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360"/>
      </w:tblGrid>
      <w:tr>
        <w:trPr>
          <w:tblHeader w:val="true"/>
          <w:cantSplit/>
        </w:trPr>
        <w:tc>
          <w:tcPr>
            <w:tcW w:type="dxa" w:w="9360"/>
            <w:shd w:fill="08080B"/>
            <w:tcMar>
              <w:top w:w="280" w:type="dxa"/>
              <w:start w:w="300" w:type="dxa"/>
              <w:bottom w:w="280" w:type="dxa"/>
              <w:end w:w="300" w:type="dxa"/>
            </w:tcMar>
            <w:tcBorders>
              <w:top w:val="single" w:sz="10" w:color="E5C378"/>
              <w:left w:val="single" w:sz="10" w:color="E5C378"/>
              <w:bottom w:val="single" w:sz="10" w:color="E5C378"/>
              <w:right w:val="single" w:sz="10" w:color="E5C378"/>
              <w:insideH w:val="single" w:sz="10" w:color="E5C378"/>
              <w:insideV w:val="single" w:sz="10" w:color="E5C378"/>
            </w:tcBorders>
          </w:tcPr>
          <w:p>
            <w:pPr>
              <w:jc w:val="center"/>
            </w:pPr>
            <w:r>
              <w:rPr>
                <w:b/>
                <w:color w:val="E5C378"/>
                <w:sz w:val="22"/>
              </w:rPr>
              <w:t>LUX CREATIVE 969</w:t>
            </w:r>
          </w:p>
          <w:p>
            <w:pPr>
              <w:spacing w:before="520" w:after="240"/>
              <w:jc w:val="center"/>
            </w:pPr>
            <w:r>
              <w:rPr>
                <w:b/>
                <w:color w:val="F7F4EC"/>
                <w:sz w:val="58"/>
              </w:rPr>
              <w:t>ELITE PROGRESSIVE</w:t>
              <w:br/>
              <w:t>PRODUCTION MASTER PLAN</w:t>
            </w:r>
          </w:p>
          <w:p>
            <w:pPr>
              <w:jc w:val="center"/>
            </w:pPr>
            <w:r>
              <w:rPr>
                <w:color w:val="E5C378"/>
                <w:sz w:val="26"/>
              </w:rPr>
              <w:t>Local Portal 9690  →  luxcreative969.world</w:t>
            </w:r>
          </w:p>
          <w:p>
            <w:pPr>
              <w:spacing w:before="600"/>
              <w:jc w:val="center"/>
            </w:pPr>
            <w:r>
              <w:rPr>
                <w:b/>
                <w:color w:val="BFC4CF"/>
                <w:sz w:val="17"/>
              </w:rPr>
              <w:t>FULL STATUS REPORT · SERVICE ARCHITECTURE · CONTENT COMMAND SYSTEM · RELEASE GATES</w:t>
            </w:r>
          </w:p>
        </w:tc>
      </w:tr>
    </w:tbl>
    <w:p>
      <w:r>
        <w:rPr>
          <w:i w:val="0"/>
        </w:rPr>
      </w:r>
    </w:p>
    <w:p>
      <w:pPr>
        <w:spacing w:before="520"/>
        <w:jc w:val="center"/>
      </w:pPr>
      <w:r>
        <w:rPr>
          <w:b/>
          <w:color w:val="6D294C"/>
          <w:sz w:val="18"/>
        </w:rPr>
        <w:t>STATUS BASIS</w:t>
      </w:r>
      <w:r>
        <w:rPr>
          <w:sz w:val="22"/>
        </w:rPr>
        <w:br/>
        <w:t>Evidence available through 1 September 2026</w:t>
      </w:r>
      <w:r>
        <w:rPr>
          <w:i/>
        </w:rPr>
        <w:br/>
        <w:t>Prepared for Stewart Gibson</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F5EEDB"/>
            <w:tcMar>
              <w:top w:w="130" w:type="dxa"/>
              <w:start w:w="180" w:type="dxa"/>
              <w:bottom w:w="130" w:type="dxa"/>
              <w:end w:w="180" w:type="dxa"/>
            </w:tcMar>
            <w:tcBorders>
              <w:left w:val="single" w:sz="10" w:color="E5C378"/>
            </w:tcBorders>
            <w:vAlign w:val="center"/>
          </w:tcPr>
          <w:p>
            <w:pPr>
              <w:spacing w:after="60"/>
            </w:pPr>
            <w:r>
              <w:rPr>
                <w:b/>
                <w:color w:val="E5C378"/>
                <w:sz w:val="18"/>
              </w:rPr>
              <w:t>CONTROL STATEMENT</w:t>
            </w:r>
          </w:p>
          <w:p>
            <w:pPr>
              <w:spacing w:after="0"/>
            </w:pPr>
            <w:r>
              <w:t>This is an owner working document. It separates verified facts, supplied assertions, proposed interfaces and unresolved dependencies. No deployment is treated as complete without machine-readable evidence.</w:t>
            </w:r>
          </w:p>
        </w:tc>
      </w:tr>
    </w:tbl>
    <w:p>
      <w:r>
        <w:br w:type="page"/>
      </w:r>
    </w:p>
    <w:p>
      <w:pPr>
        <w:pStyle w:val="LuxEyebrow"/>
      </w:pPr>
      <w:r>
        <w:t>01 / DECISION BRIEF</w:t>
      </w:r>
    </w:p>
    <w:p>
      <w:pPr>
        <w:pStyle w:val="Heading1"/>
      </w:pPr>
      <w:r>
        <w:t>The optimized outcome</w:t>
      </w:r>
    </w:p>
    <w:p>
      <w:r>
        <w:rPr>
          <w:i w:val="0"/>
        </w:rPr>
        <w:t>Lux Creative 969 should operate as one evidence-gated publishing system: the local portal prepares, validates and packages approved releases; luxcreative969.world presents only public-safe, destination-complete experiences. The current public foundation is strong. The missing local service implementation is the immediate constraint.</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E6F2ED"/>
            <w:tcMar>
              <w:top w:w="130" w:type="dxa"/>
              <w:start w:w="180" w:type="dxa"/>
              <w:bottom w:w="130" w:type="dxa"/>
              <w:end w:w="180" w:type="dxa"/>
            </w:tcMar>
            <w:tcBorders>
              <w:left w:val="single" w:sz="10" w:color="197A63"/>
            </w:tcBorders>
            <w:vAlign w:val="center"/>
          </w:tcPr>
          <w:p>
            <w:pPr>
              <w:spacing w:after="60"/>
            </w:pPr>
            <w:r>
              <w:rPr>
                <w:b/>
                <w:color w:val="197A63"/>
                <w:sz w:val="18"/>
              </w:rPr>
              <w:t>EXECUTIVE DECISION</w:t>
            </w:r>
          </w:p>
          <w:p>
            <w:pPr>
              <w:spacing w:after="0"/>
            </w:pPr>
            <w:r>
              <w:t>Do not bulk-publish the backlog directly. First restore and verify the localhost control plane, then admit content through a canonical registry, uniqueness checks, exact-destination routing, accessibility review and a reversible release gate.</w:t>
            </w:r>
          </w:p>
        </w:tc>
      </w:tr>
    </w:tbl>
    <w:p>
      <w:pPr>
        <w:pStyle w:val="Heading2"/>
      </w:pPr>
      <w:r>
        <w:t>Current posture at a glance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800"/>
            <w:shd w:fill="10131B"/>
            <w:tcMar>
              <w:top w:w="80" w:type="dxa"/>
              <w:start w:w="120" w:type="dxa"/>
              <w:bottom w:w="80" w:type="dxa"/>
              <w:end w:w="120" w:type="dxa"/>
            </w:tcMar>
            <w:vAlign w:val="center"/>
          </w:tcPr>
          <w:p>
            <w:pPr>
              <w:spacing w:after="0"/>
            </w:pPr>
            <w:r>
              <w:rPr>
                <w:b/>
                <w:color w:val="F7F4EC"/>
                <w:sz w:val="16"/>
              </w:rPr>
              <w:t>Domain</w:t>
            </w:r>
          </w:p>
        </w:tc>
        <w:tc>
          <w:tcPr>
            <w:tcW w:type="dxa" w:w="1296"/>
            <w:shd w:fill="10131B"/>
            <w:tcMar>
              <w:top w:w="80" w:type="dxa"/>
              <w:start w:w="120" w:type="dxa"/>
              <w:bottom w:w="80" w:type="dxa"/>
              <w:end w:w="120" w:type="dxa"/>
            </w:tcMar>
            <w:vAlign w:val="center"/>
          </w:tcPr>
          <w:p>
            <w:pPr>
              <w:spacing w:after="0"/>
            </w:pPr>
            <w:r>
              <w:rPr>
                <w:b/>
                <w:color w:val="F7F4EC"/>
                <w:sz w:val="16"/>
              </w:rPr>
              <w:t>Status</w:t>
            </w:r>
          </w:p>
        </w:tc>
        <w:tc>
          <w:tcPr>
            <w:tcW w:type="dxa" w:w="3888"/>
            <w:shd w:fill="10131B"/>
            <w:tcMar>
              <w:top w:w="80" w:type="dxa"/>
              <w:start w:w="120" w:type="dxa"/>
              <w:bottom w:w="80" w:type="dxa"/>
              <w:end w:w="120" w:type="dxa"/>
            </w:tcMar>
            <w:vAlign w:val="center"/>
          </w:tcPr>
          <w:p>
            <w:pPr>
              <w:spacing w:after="0"/>
            </w:pPr>
            <w:r>
              <w:rPr>
                <w:b/>
                <w:color w:val="F7F4EC"/>
                <w:sz w:val="16"/>
              </w:rPr>
              <w:t>Evidence / meaning</w:t>
            </w:r>
          </w:p>
        </w:tc>
        <w:tc>
          <w:tcPr>
            <w:tcW w:type="dxa" w:w="2376"/>
            <w:shd w:fill="10131B"/>
            <w:tcMar>
              <w:top w:w="80" w:type="dxa"/>
              <w:start w:w="120" w:type="dxa"/>
              <w:bottom w:w="80" w:type="dxa"/>
              <w:end w:w="120" w:type="dxa"/>
            </w:tcMar>
            <w:vAlign w:val="center"/>
          </w:tcPr>
          <w:p>
            <w:pPr>
              <w:spacing w:after="0"/>
            </w:pPr>
            <w:r>
              <w:rPr>
                <w:b/>
                <w:color w:val="F7F4EC"/>
                <w:sz w:val="16"/>
              </w:rPr>
              <w:t>Next gate</w:t>
            </w:r>
          </w:p>
        </w:tc>
      </w:tr>
      <w:tr>
        <w:trPr>
          <w:cantSplit/>
        </w:trPr>
        <w:tc>
          <w:tcPr>
            <w:tcW w:type="dxa" w:w="1800"/>
            <w:shd w:fill="FFFFFF"/>
            <w:tcMar>
              <w:top w:w="80" w:type="dxa"/>
              <w:start w:w="120" w:type="dxa"/>
              <w:bottom w:w="80" w:type="dxa"/>
              <w:end w:w="120" w:type="dxa"/>
            </w:tcMar>
            <w:vAlign w:val="center"/>
          </w:tcPr>
          <w:p>
            <w:pPr>
              <w:spacing w:after="0"/>
            </w:pPr>
            <w:r>
              <w:rPr>
                <w:sz w:val="16"/>
              </w:rPr>
              <w:t>Public website</w:t>
            </w:r>
          </w:p>
        </w:tc>
        <w:tc>
          <w:tcPr>
            <w:tcW w:type="dxa" w:w="1296"/>
            <w:shd w:fill="FFFFFF"/>
            <w:tcMar>
              <w:top w:w="80" w:type="dxa"/>
              <w:start w:w="120" w:type="dxa"/>
              <w:bottom w:w="80" w:type="dxa"/>
              <w:end w:w="120" w:type="dxa"/>
            </w:tcMar>
            <w:vAlign w:val="center"/>
          </w:tcPr>
          <w:p>
            <w:pPr>
              <w:spacing w:after="0"/>
            </w:pPr>
            <w:r>
              <w:rPr>
                <w:sz w:val="16"/>
              </w:rPr>
              <w:t>VERIFIED</w:t>
            </w:r>
          </w:p>
        </w:tc>
        <w:tc>
          <w:tcPr>
            <w:tcW w:type="dxa" w:w="3888"/>
            <w:shd w:fill="FFFFFF"/>
            <w:tcMar>
              <w:top w:w="80" w:type="dxa"/>
              <w:start w:w="120" w:type="dxa"/>
              <w:bottom w:w="80" w:type="dxa"/>
              <w:end w:w="120" w:type="dxa"/>
            </w:tcMar>
            <w:vAlign w:val="center"/>
          </w:tcPr>
          <w:p>
            <w:pPr>
              <w:spacing w:after="0"/>
            </w:pPr>
            <w:r>
              <w:rPr>
                <w:sz w:val="16"/>
              </w:rPr>
              <w:t>Active, public, custom domain live; latest saved site version is 27.</w:t>
            </w:r>
          </w:p>
        </w:tc>
        <w:tc>
          <w:tcPr>
            <w:tcW w:type="dxa" w:w="2376"/>
            <w:shd w:fill="FFFFFF"/>
            <w:tcMar>
              <w:top w:w="80" w:type="dxa"/>
              <w:start w:w="120" w:type="dxa"/>
              <w:bottom w:w="80" w:type="dxa"/>
              <w:end w:w="120" w:type="dxa"/>
            </w:tcMar>
            <w:vAlign w:val="center"/>
          </w:tcPr>
          <w:p>
            <w:pPr>
              <w:spacing w:after="0"/>
            </w:pPr>
            <w:r>
              <w:rPr>
                <w:sz w:val="16"/>
              </w:rPr>
              <w:t>Preserve baseline; audit live routes.</w:t>
            </w:r>
          </w:p>
        </w:tc>
      </w:tr>
      <w:tr>
        <w:trPr>
          <w:cantSplit/>
        </w:trPr>
        <w:tc>
          <w:tcPr>
            <w:tcW w:type="dxa" w:w="1800"/>
            <w:shd w:fill="F6F7F9"/>
            <w:tcMar>
              <w:top w:w="80" w:type="dxa"/>
              <w:start w:w="120" w:type="dxa"/>
              <w:bottom w:w="80" w:type="dxa"/>
              <w:end w:w="120" w:type="dxa"/>
            </w:tcMar>
            <w:vAlign w:val="center"/>
          </w:tcPr>
          <w:p>
            <w:pPr>
              <w:spacing w:after="0"/>
            </w:pPr>
            <w:r>
              <w:rPr>
                <w:sz w:val="16"/>
              </w:rPr>
              <w:t>Local portal :9690</w:t>
            </w:r>
          </w:p>
        </w:tc>
        <w:tc>
          <w:tcPr>
            <w:tcW w:type="dxa" w:w="1296"/>
            <w:shd w:fill="F6F7F9"/>
            <w:tcMar>
              <w:top w:w="80" w:type="dxa"/>
              <w:start w:w="120" w:type="dxa"/>
              <w:bottom w:w="80" w:type="dxa"/>
              <w:end w:w="120" w:type="dxa"/>
            </w:tcMar>
            <w:vAlign w:val="center"/>
          </w:tcPr>
          <w:p>
            <w:pPr>
              <w:spacing w:after="0"/>
            </w:pPr>
            <w:r>
              <w:rPr>
                <w:sz w:val="16"/>
              </w:rPr>
              <w:t>BLOCKED</w:t>
            </w:r>
          </w:p>
        </w:tc>
        <w:tc>
          <w:tcPr>
            <w:tcW w:type="dxa" w:w="3888"/>
            <w:shd w:fill="F6F7F9"/>
            <w:tcMar>
              <w:top w:w="80" w:type="dxa"/>
              <w:start w:w="120" w:type="dxa"/>
              <w:bottom w:w="80" w:type="dxa"/>
              <w:end w:w="120" w:type="dxa"/>
            </w:tcMar>
            <w:vAlign w:val="center"/>
          </w:tcPr>
          <w:p>
            <w:pPr>
              <w:spacing w:after="0"/>
            </w:pPr>
            <w:r>
              <w:rPr>
                <w:sz w:val="16"/>
              </w:rPr>
              <w:t>Launcher exists, but its referenced PowerShell service file is absent from supplied evidence; direct runtime connection was unavailable.</w:t>
            </w:r>
          </w:p>
        </w:tc>
        <w:tc>
          <w:tcPr>
            <w:tcW w:type="dxa" w:w="2376"/>
            <w:shd w:fill="F6F7F9"/>
            <w:tcMar>
              <w:top w:w="80" w:type="dxa"/>
              <w:start w:w="120" w:type="dxa"/>
              <w:bottom w:w="80" w:type="dxa"/>
              <w:end w:w="120" w:type="dxa"/>
            </w:tcMar>
            <w:vAlign w:val="center"/>
          </w:tcPr>
          <w:p>
            <w:pPr>
              <w:spacing w:after="0"/>
            </w:pPr>
            <w:r>
              <w:rPr>
                <w:sz w:val="16"/>
              </w:rPr>
              <w:t>Recover launcher service and produce health JSON.</w:t>
            </w:r>
          </w:p>
        </w:tc>
      </w:tr>
      <w:tr>
        <w:trPr>
          <w:cantSplit/>
        </w:trPr>
        <w:tc>
          <w:tcPr>
            <w:tcW w:type="dxa" w:w="1800"/>
            <w:shd w:fill="FFFFFF"/>
            <w:tcMar>
              <w:top w:w="80" w:type="dxa"/>
              <w:start w:w="120" w:type="dxa"/>
              <w:bottom w:w="80" w:type="dxa"/>
              <w:end w:w="120" w:type="dxa"/>
            </w:tcMar>
            <w:vAlign w:val="center"/>
          </w:tcPr>
          <w:p>
            <w:pPr>
              <w:spacing w:after="0"/>
            </w:pPr>
            <w:r>
              <w:rPr>
                <w:sz w:val="16"/>
              </w:rPr>
              <w:t>Vault / storage</w:t>
            </w:r>
          </w:p>
        </w:tc>
        <w:tc>
          <w:tcPr>
            <w:tcW w:type="dxa" w:w="1296"/>
            <w:shd w:fill="FFFFFF"/>
            <w:tcMar>
              <w:top w:w="80" w:type="dxa"/>
              <w:start w:w="120" w:type="dxa"/>
              <w:bottom w:w="80" w:type="dxa"/>
              <w:end w:w="120" w:type="dxa"/>
            </w:tcMar>
            <w:vAlign w:val="center"/>
          </w:tcPr>
          <w:p>
            <w:pPr>
              <w:spacing w:after="0"/>
            </w:pPr>
            <w:r>
              <w:rPr>
                <w:sz w:val="16"/>
              </w:rPr>
              <w:t>VERIFIED</w:t>
            </w:r>
          </w:p>
        </w:tc>
        <w:tc>
          <w:tcPr>
            <w:tcW w:type="dxa" w:w="3888"/>
            <w:shd w:fill="FFFFFF"/>
            <w:tcMar>
              <w:top w:w="80" w:type="dxa"/>
              <w:start w:w="120" w:type="dxa"/>
              <w:bottom w:w="80" w:type="dxa"/>
              <w:end w:w="120" w:type="dxa"/>
            </w:tcMar>
            <w:vAlign w:val="center"/>
          </w:tcPr>
          <w:p>
            <w:pPr>
              <w:spacing w:after="0"/>
            </w:pPr>
            <w:r>
              <w:rPr>
                <w:sz w:val="16"/>
              </w:rPr>
              <w:t>Lexar SL280 reported healthy; 956.1 GB total, 694.3 GB free (73%) in the 31 Aug audit.</w:t>
            </w:r>
          </w:p>
        </w:tc>
        <w:tc>
          <w:tcPr>
            <w:tcW w:type="dxa" w:w="2376"/>
            <w:shd w:fill="FFFFFF"/>
            <w:tcMar>
              <w:top w:w="80" w:type="dxa"/>
              <w:start w:w="120" w:type="dxa"/>
              <w:bottom w:w="80" w:type="dxa"/>
              <w:end w:w="120" w:type="dxa"/>
            </w:tcMar>
            <w:vAlign w:val="center"/>
          </w:tcPr>
          <w:p>
            <w:pPr>
              <w:spacing w:after="0"/>
            </w:pPr>
            <w:r>
              <w:rPr>
                <w:sz w:val="16"/>
              </w:rPr>
              <w:t>Re-audit before production run.</w:t>
            </w:r>
          </w:p>
        </w:tc>
      </w:tr>
      <w:tr>
        <w:trPr>
          <w:cantSplit/>
        </w:trPr>
        <w:tc>
          <w:tcPr>
            <w:tcW w:type="dxa" w:w="1800"/>
            <w:shd w:fill="F6F7F9"/>
            <w:tcMar>
              <w:top w:w="80" w:type="dxa"/>
              <w:start w:w="120" w:type="dxa"/>
              <w:bottom w:w="80" w:type="dxa"/>
              <w:end w:w="120" w:type="dxa"/>
            </w:tcMar>
            <w:vAlign w:val="center"/>
          </w:tcPr>
          <w:p>
            <w:pPr>
              <w:spacing w:after="0"/>
            </w:pPr>
            <w:r>
              <w:rPr>
                <w:sz w:val="16"/>
              </w:rPr>
              <w:t>Content estate</w:t>
            </w:r>
          </w:p>
        </w:tc>
        <w:tc>
          <w:tcPr>
            <w:tcW w:type="dxa" w:w="1296"/>
            <w:shd w:fill="F6F7F9"/>
            <w:tcMar>
              <w:top w:w="80" w:type="dxa"/>
              <w:start w:w="120" w:type="dxa"/>
              <w:bottom w:w="80" w:type="dxa"/>
              <w:end w:w="120" w:type="dxa"/>
            </w:tcMar>
            <w:vAlign w:val="center"/>
          </w:tcPr>
          <w:p>
            <w:pPr>
              <w:spacing w:after="0"/>
            </w:pPr>
            <w:r>
              <w:rPr>
                <w:sz w:val="16"/>
              </w:rPr>
              <w:t>REPORTED</w:t>
            </w:r>
          </w:p>
        </w:tc>
        <w:tc>
          <w:tcPr>
            <w:tcW w:type="dxa" w:w="3888"/>
            <w:shd w:fill="F6F7F9"/>
            <w:tcMar>
              <w:top w:w="80" w:type="dxa"/>
              <w:start w:w="120" w:type="dxa"/>
              <w:bottom w:w="80" w:type="dxa"/>
              <w:end w:w="120" w:type="dxa"/>
            </w:tcMar>
            <w:vAlign w:val="center"/>
          </w:tcPr>
          <w:p>
            <w:pPr>
              <w:spacing w:after="0"/>
            </w:pPr>
            <w:r>
              <w:rPr>
                <w:sz w:val="16"/>
              </w:rPr>
              <w:t>Registers describe poetry, ventures, images, manifests, documentation and symbolic engine files; the underlying set was not supplied.</w:t>
            </w:r>
          </w:p>
        </w:tc>
        <w:tc>
          <w:tcPr>
            <w:tcW w:type="dxa" w:w="2376"/>
            <w:shd w:fill="F6F7F9"/>
            <w:tcMar>
              <w:top w:w="80" w:type="dxa"/>
              <w:start w:w="120" w:type="dxa"/>
              <w:bottom w:w="80" w:type="dxa"/>
              <w:end w:w="120" w:type="dxa"/>
            </w:tcMar>
            <w:vAlign w:val="center"/>
          </w:tcPr>
          <w:p>
            <w:pPr>
              <w:spacing w:after="0"/>
            </w:pPr>
            <w:r>
              <w:rPr>
                <w:sz w:val="16"/>
              </w:rPr>
              <w:t>Inventory with hashes and rights fields.</w:t>
            </w:r>
          </w:p>
        </w:tc>
      </w:tr>
      <w:tr>
        <w:trPr>
          <w:cantSplit/>
        </w:trPr>
        <w:tc>
          <w:tcPr>
            <w:tcW w:type="dxa" w:w="1800"/>
            <w:shd w:fill="FFFFFF"/>
            <w:tcMar>
              <w:top w:w="80" w:type="dxa"/>
              <w:start w:w="120" w:type="dxa"/>
              <w:bottom w:w="80" w:type="dxa"/>
              <w:end w:w="120" w:type="dxa"/>
            </w:tcMar>
            <w:vAlign w:val="center"/>
          </w:tcPr>
          <w:p>
            <w:pPr>
              <w:spacing w:after="0"/>
            </w:pPr>
            <w:r>
              <w:rPr>
                <w:sz w:val="16"/>
              </w:rPr>
              <w:t>Production controls</w:t>
            </w:r>
          </w:p>
        </w:tc>
        <w:tc>
          <w:tcPr>
            <w:tcW w:type="dxa" w:w="1296"/>
            <w:shd w:fill="FFFFFF"/>
            <w:tcMar>
              <w:top w:w="80" w:type="dxa"/>
              <w:start w:w="120" w:type="dxa"/>
              <w:bottom w:w="80" w:type="dxa"/>
              <w:end w:w="120" w:type="dxa"/>
            </w:tcMar>
            <w:vAlign w:val="center"/>
          </w:tcPr>
          <w:p>
            <w:pPr>
              <w:spacing w:after="0"/>
            </w:pPr>
            <w:r>
              <w:rPr>
                <w:sz w:val="16"/>
              </w:rPr>
              <w:t>PARTIAL</w:t>
            </w:r>
          </w:p>
        </w:tc>
        <w:tc>
          <w:tcPr>
            <w:tcW w:type="dxa" w:w="3888"/>
            <w:shd w:fill="FFFFFF"/>
            <w:tcMar>
              <w:top w:w="80" w:type="dxa"/>
              <w:start w:w="120" w:type="dxa"/>
              <w:bottom w:w="80" w:type="dxa"/>
              <w:end w:w="120" w:type="dxa"/>
            </w:tcMar>
            <w:vAlign w:val="center"/>
          </w:tcPr>
          <w:p>
            <w:pPr>
              <w:spacing w:after="0"/>
            </w:pPr>
            <w:r>
              <w:rPr>
                <w:sz w:val="16"/>
              </w:rPr>
              <w:t>Safe workstation audit scripts exist; portal supervision, content validation and release evidence remain to be standardized.</w:t>
            </w:r>
          </w:p>
        </w:tc>
        <w:tc>
          <w:tcPr>
            <w:tcW w:type="dxa" w:w="2376"/>
            <w:shd w:fill="FFFFFF"/>
            <w:tcMar>
              <w:top w:w="80" w:type="dxa"/>
              <w:start w:w="120" w:type="dxa"/>
              <w:bottom w:w="80" w:type="dxa"/>
              <w:end w:w="120" w:type="dxa"/>
            </w:tcMar>
            <w:vAlign w:val="center"/>
          </w:tcPr>
          <w:p>
            <w:pPr>
              <w:spacing w:after="0"/>
            </w:pPr>
            <w:r>
              <w:rPr>
                <w:sz w:val="16"/>
              </w:rPr>
              <w:t>Implement command contract and gates.</w:t>
            </w:r>
          </w:p>
        </w:tc>
      </w:tr>
      <w:tr>
        <w:trPr>
          <w:cantSplit/>
        </w:trPr>
        <w:tc>
          <w:tcPr>
            <w:tcW w:type="dxa" w:w="1800"/>
            <w:shd w:fill="F6F7F9"/>
            <w:tcMar>
              <w:top w:w="80" w:type="dxa"/>
              <w:start w:w="120" w:type="dxa"/>
              <w:bottom w:w="80" w:type="dxa"/>
              <w:end w:w="120" w:type="dxa"/>
            </w:tcMar>
            <w:vAlign w:val="center"/>
          </w:tcPr>
          <w:p>
            <w:pPr>
              <w:spacing w:after="0"/>
            </w:pPr>
            <w:r>
              <w:rPr>
                <w:sz w:val="16"/>
              </w:rPr>
              <w:t>Genesis / device</w:t>
            </w:r>
          </w:p>
        </w:tc>
        <w:tc>
          <w:tcPr>
            <w:tcW w:type="dxa" w:w="1296"/>
            <w:shd w:fill="F6F7F9"/>
            <w:tcMar>
              <w:top w:w="80" w:type="dxa"/>
              <w:start w:w="120" w:type="dxa"/>
              <w:bottom w:w="80" w:type="dxa"/>
              <w:end w:w="120" w:type="dxa"/>
            </w:tcMar>
            <w:vAlign w:val="center"/>
          </w:tcPr>
          <w:p>
            <w:pPr>
              <w:spacing w:after="0"/>
            </w:pPr>
            <w:r>
              <w:rPr>
                <w:sz w:val="16"/>
              </w:rPr>
              <w:t>PARTIAL</w:t>
            </w:r>
          </w:p>
        </w:tc>
        <w:tc>
          <w:tcPr>
            <w:tcW w:type="dxa" w:w="3888"/>
            <w:shd w:fill="F6F7F9"/>
            <w:tcMar>
              <w:top w:w="80" w:type="dxa"/>
              <w:start w:w="120" w:type="dxa"/>
              <w:bottom w:w="80" w:type="dxa"/>
              <w:end w:w="120" w:type="dxa"/>
            </w:tcMar>
            <w:vAlign w:val="center"/>
          </w:tcPr>
          <w:p>
            <w:pPr>
              <w:spacing w:after="0"/>
            </w:pPr>
            <w:r>
              <w:rPr>
                <w:sz w:val="16"/>
              </w:rPr>
              <w:t>Prior private debug deployment is documented; identifiers and versions are not normalized for a public release.</w:t>
            </w:r>
          </w:p>
        </w:tc>
        <w:tc>
          <w:tcPr>
            <w:tcW w:type="dxa" w:w="2376"/>
            <w:shd w:fill="F6F7F9"/>
            <w:tcMar>
              <w:top w:w="80" w:type="dxa"/>
              <w:start w:w="120" w:type="dxa"/>
              <w:bottom w:w="80" w:type="dxa"/>
              <w:end w:w="120" w:type="dxa"/>
            </w:tcMar>
            <w:vAlign w:val="center"/>
          </w:tcPr>
          <w:p>
            <w:pPr>
              <w:spacing w:after="0"/>
            </w:pPr>
            <w:r>
              <w:rPr>
                <w:sz w:val="16"/>
              </w:rPr>
              <w:t>Reconcile package identity and release build.</w:t>
            </w:r>
          </w:p>
        </w:tc>
      </w:tr>
    </w:tbl>
    <w:p>
      <w:pPr>
        <w:spacing w:after="0"/>
      </w:pPr>
    </w:p>
    <w:p>
      <w:pPr>
        <w:pStyle w:val="Heading2"/>
      </w:pPr>
      <w:r>
        <w:t>Four immediate priorities</w:t>
      </w:r>
    </w:p>
    <w:p>
      <w:pPr>
        <w:spacing w:after="80" w:line="300" w:lineRule="auto"/>
        <w:ind w:left="540" w:hanging="271"/>
      </w:pPr>
      <w:r>
        <w:rPr>
          <w:b/>
        </w:rPr>
        <w:t xml:space="preserve">1. </w:t>
      </w:r>
      <w:r>
        <w:t>Recover D:\Tools\Launch-Lux969-Portal.ps1 and the referenced vault source tree; do not recreate them from memory if recoverable originals exist.</w:t>
      </w:r>
    </w:p>
    <w:p>
      <w:pPr>
        <w:spacing w:after="80" w:line="300" w:lineRule="auto"/>
        <w:ind w:left="540" w:hanging="271"/>
      </w:pPr>
      <w:r>
        <w:rPr>
          <w:b/>
        </w:rPr>
        <w:t xml:space="preserve">2. </w:t>
      </w:r>
      <w:r>
        <w:t>Make localhost:9690 observable with /health, /api/status and machine-readable run reports.</w:t>
      </w:r>
    </w:p>
    <w:p>
      <w:pPr>
        <w:spacing w:after="80" w:line="300" w:lineRule="auto"/>
        <w:ind w:left="540" w:hanging="271"/>
      </w:pPr>
      <w:r>
        <w:rPr>
          <w:b/>
        </w:rPr>
        <w:t xml:space="preserve">3. </w:t>
      </w:r>
      <w:r>
        <w:t>Convert the content backlog into a canonical publish queue with ownership, status, destination, uniqueness and rights metadata.</w:t>
      </w:r>
    </w:p>
    <w:p>
      <w:pPr>
        <w:spacing w:after="80" w:line="300" w:lineRule="auto"/>
        <w:ind w:left="540" w:hanging="271"/>
      </w:pPr>
      <w:r>
        <w:rPr>
          <w:b/>
        </w:rPr>
        <w:t xml:space="preserve">4. </w:t>
      </w:r>
      <w:r>
        <w:t>Ship small, reversible installments against version 27, measuring route integrity and user engagement after every release.</w:t>
      </w:r>
    </w:p>
    <w:p>
      <w:r>
        <w:br w:type="page"/>
      </w:r>
    </w:p>
    <w:p>
      <w:pPr>
        <w:pStyle w:val="LuxEyebrow"/>
      </w:pPr>
      <w:r>
        <w:t>02 / FULL STATUS REPORT</w:t>
      </w:r>
    </w:p>
    <w:p>
      <w:pPr>
        <w:pStyle w:val="Heading1"/>
      </w:pPr>
      <w:r>
        <w:t>What is known, claimed and still unknown</w:t>
      </w:r>
    </w:p>
    <w:p>
      <w:pPr>
        <w:pStyle w:val="Heading2"/>
      </w:pPr>
      <w:r>
        <w:t>Evidence classes</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512"/>
            <w:shd w:fill="10131B"/>
            <w:tcMar>
              <w:top w:w="80" w:type="dxa"/>
              <w:start w:w="120" w:type="dxa"/>
              <w:bottom w:w="80" w:type="dxa"/>
              <w:end w:w="120" w:type="dxa"/>
            </w:tcMar>
            <w:vAlign w:val="center"/>
          </w:tcPr>
          <w:p>
            <w:pPr>
              <w:spacing w:after="0"/>
            </w:pPr>
            <w:r>
              <w:rPr>
                <w:b/>
                <w:color w:val="F7F4EC"/>
                <w:sz w:val="17"/>
              </w:rPr>
              <w:t>Class</w:t>
            </w:r>
          </w:p>
        </w:tc>
        <w:tc>
          <w:tcPr>
            <w:tcW w:type="dxa" w:w="3672"/>
            <w:shd w:fill="10131B"/>
            <w:tcMar>
              <w:top w:w="80" w:type="dxa"/>
              <w:start w:w="120" w:type="dxa"/>
              <w:bottom w:w="80" w:type="dxa"/>
              <w:end w:w="120" w:type="dxa"/>
            </w:tcMar>
            <w:vAlign w:val="center"/>
          </w:tcPr>
          <w:p>
            <w:pPr>
              <w:spacing w:after="0"/>
            </w:pPr>
            <w:r>
              <w:rPr>
                <w:b/>
                <w:color w:val="F7F4EC"/>
                <w:sz w:val="17"/>
              </w:rPr>
              <w:t>Meaning</w:t>
            </w:r>
          </w:p>
        </w:tc>
        <w:tc>
          <w:tcPr>
            <w:tcW w:type="dxa" w:w="4176"/>
            <w:shd w:fill="10131B"/>
            <w:tcMar>
              <w:top w:w="80" w:type="dxa"/>
              <w:start w:w="120" w:type="dxa"/>
              <w:bottom w:w="80" w:type="dxa"/>
              <w:end w:w="120" w:type="dxa"/>
            </w:tcMar>
            <w:vAlign w:val="center"/>
          </w:tcPr>
          <w:p>
            <w:pPr>
              <w:spacing w:after="0"/>
            </w:pPr>
            <w:r>
              <w:rPr>
                <w:b/>
                <w:color w:val="F7F4EC"/>
                <w:sz w:val="17"/>
              </w:rPr>
              <w:t>Use in decisions</w:t>
            </w:r>
          </w:p>
        </w:tc>
      </w:tr>
      <w:tr>
        <w:trPr>
          <w:cantSplit/>
        </w:trPr>
        <w:tc>
          <w:tcPr>
            <w:tcW w:type="dxa" w:w="1512"/>
            <w:shd w:fill="FFFFFF"/>
            <w:tcMar>
              <w:top w:w="80" w:type="dxa"/>
              <w:start w:w="120" w:type="dxa"/>
              <w:bottom w:w="80" w:type="dxa"/>
              <w:end w:w="120" w:type="dxa"/>
            </w:tcMar>
            <w:vAlign w:val="center"/>
          </w:tcPr>
          <w:p>
            <w:pPr>
              <w:spacing w:after="0"/>
            </w:pPr>
            <w:r>
              <w:rPr>
                <w:sz w:val="17"/>
              </w:rPr>
              <w:t>Verified</w:t>
            </w:r>
          </w:p>
        </w:tc>
        <w:tc>
          <w:tcPr>
            <w:tcW w:type="dxa" w:w="3672"/>
            <w:shd w:fill="FFFFFF"/>
            <w:tcMar>
              <w:top w:w="80" w:type="dxa"/>
              <w:start w:w="120" w:type="dxa"/>
              <w:bottom w:w="80" w:type="dxa"/>
              <w:end w:w="120" w:type="dxa"/>
            </w:tcMar>
            <w:vAlign w:val="center"/>
          </w:tcPr>
          <w:p>
            <w:pPr>
              <w:spacing w:after="0"/>
            </w:pPr>
            <w:r>
              <w:rPr>
                <w:sz w:val="17"/>
              </w:rPr>
              <w:t>Returned by a current service, a structured audit, or an inspected source file.</w:t>
            </w:r>
          </w:p>
        </w:tc>
        <w:tc>
          <w:tcPr>
            <w:tcW w:type="dxa" w:w="4176"/>
            <w:shd w:fill="FFFFFF"/>
            <w:tcMar>
              <w:top w:w="80" w:type="dxa"/>
              <w:start w:w="120" w:type="dxa"/>
              <w:bottom w:w="80" w:type="dxa"/>
              <w:end w:w="120" w:type="dxa"/>
            </w:tcMar>
            <w:vAlign w:val="center"/>
          </w:tcPr>
          <w:p>
            <w:pPr>
              <w:spacing w:after="0"/>
            </w:pPr>
            <w:r>
              <w:rPr>
                <w:sz w:val="17"/>
              </w:rPr>
              <w:t>May drive release decisions.</w:t>
            </w:r>
          </w:p>
        </w:tc>
      </w:tr>
      <w:tr>
        <w:trPr>
          <w:cantSplit/>
        </w:trPr>
        <w:tc>
          <w:tcPr>
            <w:tcW w:type="dxa" w:w="1512"/>
            <w:shd w:fill="F6F7F9"/>
            <w:tcMar>
              <w:top w:w="80" w:type="dxa"/>
              <w:start w:w="120" w:type="dxa"/>
              <w:bottom w:w="80" w:type="dxa"/>
              <w:end w:w="120" w:type="dxa"/>
            </w:tcMar>
            <w:vAlign w:val="center"/>
          </w:tcPr>
          <w:p>
            <w:pPr>
              <w:spacing w:after="0"/>
            </w:pPr>
            <w:r>
              <w:rPr>
                <w:sz w:val="17"/>
              </w:rPr>
              <w:t>Documented</w:t>
            </w:r>
          </w:p>
        </w:tc>
        <w:tc>
          <w:tcPr>
            <w:tcW w:type="dxa" w:w="3672"/>
            <w:shd w:fill="F6F7F9"/>
            <w:tcMar>
              <w:top w:w="80" w:type="dxa"/>
              <w:start w:w="120" w:type="dxa"/>
              <w:bottom w:w="80" w:type="dxa"/>
              <w:end w:w="120" w:type="dxa"/>
            </w:tcMar>
            <w:vAlign w:val="center"/>
          </w:tcPr>
          <w:p>
            <w:pPr>
              <w:spacing w:after="0"/>
            </w:pPr>
            <w:r>
              <w:rPr>
                <w:sz w:val="17"/>
              </w:rPr>
              <w:t>Stated in a supplied register or prior evidence package, but not reproduced now.</w:t>
            </w:r>
          </w:p>
        </w:tc>
        <w:tc>
          <w:tcPr>
            <w:tcW w:type="dxa" w:w="4176"/>
            <w:shd w:fill="F6F7F9"/>
            <w:tcMar>
              <w:top w:w="80" w:type="dxa"/>
              <w:start w:w="120" w:type="dxa"/>
              <w:bottom w:w="80" w:type="dxa"/>
              <w:end w:w="120" w:type="dxa"/>
            </w:tcMar>
            <w:vAlign w:val="center"/>
          </w:tcPr>
          <w:p>
            <w:pPr>
              <w:spacing w:after="0"/>
            </w:pPr>
            <w:r>
              <w:rPr>
                <w:sz w:val="17"/>
              </w:rPr>
              <w:t>Use as discovery input; verify before gate approval.</w:t>
            </w:r>
          </w:p>
        </w:tc>
      </w:tr>
      <w:tr>
        <w:trPr>
          <w:cantSplit/>
        </w:trPr>
        <w:tc>
          <w:tcPr>
            <w:tcW w:type="dxa" w:w="1512"/>
            <w:shd w:fill="FFFFFF"/>
            <w:tcMar>
              <w:top w:w="80" w:type="dxa"/>
              <w:start w:w="120" w:type="dxa"/>
              <w:bottom w:w="80" w:type="dxa"/>
              <w:end w:w="120" w:type="dxa"/>
            </w:tcMar>
            <w:vAlign w:val="center"/>
          </w:tcPr>
          <w:p>
            <w:pPr>
              <w:spacing w:after="0"/>
            </w:pPr>
            <w:r>
              <w:rPr>
                <w:sz w:val="17"/>
              </w:rPr>
              <w:t>Proposed</w:t>
            </w:r>
          </w:p>
        </w:tc>
        <w:tc>
          <w:tcPr>
            <w:tcW w:type="dxa" w:w="3672"/>
            <w:shd w:fill="FFFFFF"/>
            <w:tcMar>
              <w:top w:w="80" w:type="dxa"/>
              <w:start w:w="120" w:type="dxa"/>
              <w:bottom w:w="80" w:type="dxa"/>
              <w:end w:w="120" w:type="dxa"/>
            </w:tcMar>
            <w:vAlign w:val="center"/>
          </w:tcPr>
          <w:p>
            <w:pPr>
              <w:spacing w:after="0"/>
            </w:pPr>
            <w:r>
              <w:rPr>
                <w:sz w:val="17"/>
              </w:rPr>
              <w:t>A target interface, process or command contract created by this plan.</w:t>
            </w:r>
          </w:p>
        </w:tc>
        <w:tc>
          <w:tcPr>
            <w:tcW w:type="dxa" w:w="4176"/>
            <w:shd w:fill="FFFFFF"/>
            <w:tcMar>
              <w:top w:w="80" w:type="dxa"/>
              <w:start w:w="120" w:type="dxa"/>
              <w:bottom w:w="80" w:type="dxa"/>
              <w:end w:w="120" w:type="dxa"/>
            </w:tcMar>
            <w:vAlign w:val="center"/>
          </w:tcPr>
          <w:p>
            <w:pPr>
              <w:spacing w:after="0"/>
            </w:pPr>
            <w:r>
              <w:rPr>
                <w:sz w:val="17"/>
              </w:rPr>
              <w:t>Build and test before operational use.</w:t>
            </w:r>
          </w:p>
        </w:tc>
      </w:tr>
      <w:tr>
        <w:trPr>
          <w:cantSplit/>
        </w:trPr>
        <w:tc>
          <w:tcPr>
            <w:tcW w:type="dxa" w:w="1512"/>
            <w:shd w:fill="F6F7F9"/>
            <w:tcMar>
              <w:top w:w="80" w:type="dxa"/>
              <w:start w:w="120" w:type="dxa"/>
              <w:bottom w:w="80" w:type="dxa"/>
              <w:end w:w="120" w:type="dxa"/>
            </w:tcMar>
            <w:vAlign w:val="center"/>
          </w:tcPr>
          <w:p>
            <w:pPr>
              <w:spacing w:after="0"/>
            </w:pPr>
            <w:r>
              <w:rPr>
                <w:sz w:val="17"/>
              </w:rPr>
              <w:t>Unknown</w:t>
            </w:r>
          </w:p>
        </w:tc>
        <w:tc>
          <w:tcPr>
            <w:tcW w:type="dxa" w:w="3672"/>
            <w:shd w:fill="F6F7F9"/>
            <w:tcMar>
              <w:top w:w="80" w:type="dxa"/>
              <w:start w:w="120" w:type="dxa"/>
              <w:bottom w:w="80" w:type="dxa"/>
              <w:end w:w="120" w:type="dxa"/>
            </w:tcMar>
            <w:vAlign w:val="center"/>
          </w:tcPr>
          <w:p>
            <w:pPr>
              <w:spacing w:after="0"/>
            </w:pPr>
            <w:r>
              <w:rPr>
                <w:sz w:val="17"/>
              </w:rPr>
              <w:t>No current evidence or the required runtime/file is unavailable.</w:t>
            </w:r>
          </w:p>
        </w:tc>
        <w:tc>
          <w:tcPr>
            <w:tcW w:type="dxa" w:w="4176"/>
            <w:shd w:fill="F6F7F9"/>
            <w:tcMar>
              <w:top w:w="80" w:type="dxa"/>
              <w:start w:w="120" w:type="dxa"/>
              <w:bottom w:w="80" w:type="dxa"/>
              <w:end w:w="120" w:type="dxa"/>
            </w:tcMar>
            <w:vAlign w:val="center"/>
          </w:tcPr>
          <w:p>
            <w:pPr>
              <w:spacing w:after="0"/>
            </w:pPr>
            <w:r>
              <w:rPr>
                <w:sz w:val="17"/>
              </w:rPr>
              <w:t>Block claims; create evidence request.</w:t>
            </w:r>
          </w:p>
        </w:tc>
      </w:tr>
    </w:tbl>
    <w:p>
      <w:pPr>
        <w:spacing w:after="0"/>
      </w:pPr>
    </w:p>
    <w:p>
      <w:pPr>
        <w:pStyle w:val="Heading2"/>
      </w:pPr>
      <w:r>
        <w:t>Public platform</w:t>
      </w:r>
    </w:p>
    <w:p>
      <w:pPr>
        <w:pStyle w:val="ListBullet"/>
      </w:pPr>
      <w:r>
        <w:t>Verified current state: project is active; access mode is public; custom live URL is https://luxcreative969.world; latest version number is 27.</w:t>
      </w:r>
    </w:p>
    <w:p>
      <w:pPr>
        <w:pStyle w:val="ListBullet"/>
      </w:pPr>
      <w:r>
        <w:t>Captured publication contains the principal Lux realms: Lux Creative 969, Sinfully Angelic, UBSS, Sentium Intelligence, A.I.gel, Lux Genesis, Sovereign Vault and the public studio feed.</w:t>
      </w:r>
    </w:p>
    <w:p>
      <w:pPr>
        <w:pStyle w:val="ListBullet"/>
      </w:pPr>
      <w:r>
        <w:t>The published experience states that topic cards open exact destinations and describes a substantial archive: 88 visual poems, 15 canonical reader editions, 8 recovered-comment picture editions, 34 authored-post picture editions, 83 Sinfully Angelic visual plates, 5 UBSS dossiers, 5 interactive operations and 36 UBSS field plates.</w:t>
      </w:r>
    </w:p>
    <w:p>
      <w:pPr>
        <w:pStyle w:val="ListBullet"/>
      </w:pPr>
      <w:r>
        <w:t>Prior release evidence recorded 117 internal links passing static validation. That is a historical release fact, not a substitute for a new live crawl after each installment.</w:t>
      </w:r>
    </w:p>
    <w:p>
      <w:pPr>
        <w:pStyle w:val="Heading2"/>
      </w:pPr>
      <w:r>
        <w:t>Local workstation and vault</w:t>
      </w:r>
    </w:p>
    <w:p>
      <w:pPr>
        <w:pStyle w:val="ListBullet"/>
      </w:pPr>
      <w:r>
        <w:t>Structured audit dated 31 August 2026: Lenovo ThinkStation-class system, Windows 11 Pro build 22631, AMD PRO A10-8770, 7.9 GB RAM and NVIDIA GT 730 with 2 GB VRAM.</w:t>
      </w:r>
    </w:p>
    <w:p>
      <w:pPr>
        <w:pStyle w:val="ListBullet"/>
      </w:pPr>
      <w:r>
        <w:t>The audit found Git, Java, ADB and PowerShell 7 unavailable on PATH; WinGet was available. Recheck because tool state can change.</w:t>
      </w:r>
    </w:p>
    <w:p>
      <w:pPr>
        <w:pStyle w:val="ListBullet"/>
      </w:pPr>
      <w:r>
        <w:t>The Lexar SL280 was healthy and online, but the structured audit reported 73% free—not the 96.36% asserted in the recovery register. The structured audit is the controlling capacity figure.</w:t>
      </w:r>
    </w:p>
    <w:p>
      <w:pPr>
        <w:pStyle w:val="ListBullet"/>
      </w:pPr>
      <w:r>
        <w:t>No Lenovo Vantage/System Update services were detected. Windows servicing and driver currency require a deliberate review before extended build or device-release work.</w:t>
      </w:r>
    </w:p>
    <w:p>
      <w:pPr>
        <w:pStyle w:val="Heading2"/>
      </w:pPr>
      <w:r>
        <w:t>Local portal and engine</w:t>
      </w:r>
    </w:p>
    <w:p>
      <w:pPr>
        <w:pStyle w:val="ListBullet"/>
      </w:pPr>
      <w:r>
        <w:t>Observed launcher: Launch Lux Creative 969 Portal.cmd invokes D:\Tools\Launch-Lux969-Portal.ps1.</w:t>
      </w:r>
    </w:p>
    <w:p>
      <w:pPr>
        <w:pStyle w:val="ListBullet"/>
      </w:pPr>
      <w:r>
        <w:t>The referenced PowerShell file is not present in the supplied or recovered materials. Therefore process ownership, port binding, static root, logging, authentication and shutdown behavior are unknown.</w:t>
      </w:r>
    </w:p>
    <w:p>
      <w:pPr>
        <w:pStyle w:val="ListBullet"/>
      </w:pPr>
      <w:r>
        <w:t>The asset register names assertions.js, compiler_v2.js, compiler.js, interceptor.js, production_service.js and simulator.js, but their current bytes and executable behavior have not been inspected.</w:t>
      </w:r>
    </w:p>
    <w:p>
      <w:pPr>
        <w:pStyle w:val="ListBullet"/>
      </w:pPr>
      <w:r>
        <w:t>Sentium, Aura, compression, latency and defense figures in the register are documented assertions. They are not accepted as current performance results until reproduced into timestamped JSON with source hashes.</w:t>
      </w:r>
    </w:p>
    <w:p>
      <w:r>
        <w:br w:type="page"/>
      </w:r>
    </w:p>
    <w:p>
      <w:pPr>
        <w:pStyle w:val="LuxEyebrow"/>
      </w:pPr>
      <w:r>
        <w:t>03 / RECOVERY AND GAP ANALYSIS</w:t>
      </w:r>
    </w:p>
    <w:p>
      <w:pPr>
        <w:pStyle w:val="Heading1"/>
      </w:pPr>
      <w:r>
        <w:t>Production blockers and resolution order</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648"/>
            <w:shd w:fill="10131B"/>
            <w:tcMar>
              <w:top w:w="80" w:type="dxa"/>
              <w:start w:w="120" w:type="dxa"/>
              <w:bottom w:w="80" w:type="dxa"/>
              <w:end w:w="120" w:type="dxa"/>
            </w:tcMar>
            <w:vAlign w:val="center"/>
          </w:tcPr>
          <w:p>
            <w:pPr>
              <w:spacing w:after="0"/>
            </w:pPr>
            <w:r>
              <w:rPr>
                <w:b/>
                <w:color w:val="F7F4EC"/>
                <w:sz w:val="15"/>
              </w:rPr>
              <w:t>ID</w:t>
            </w:r>
          </w:p>
        </w:tc>
        <w:tc>
          <w:tcPr>
            <w:tcW w:type="dxa" w:w="2448"/>
            <w:shd w:fill="10131B"/>
            <w:tcMar>
              <w:top w:w="80" w:type="dxa"/>
              <w:start w:w="120" w:type="dxa"/>
              <w:bottom w:w="80" w:type="dxa"/>
              <w:end w:w="120" w:type="dxa"/>
            </w:tcMar>
            <w:vAlign w:val="center"/>
          </w:tcPr>
          <w:p>
            <w:pPr>
              <w:spacing w:after="0"/>
            </w:pPr>
            <w:r>
              <w:rPr>
                <w:b/>
                <w:color w:val="F7F4EC"/>
                <w:sz w:val="15"/>
              </w:rPr>
              <w:t>Blocker</w:t>
            </w:r>
          </w:p>
        </w:tc>
        <w:tc>
          <w:tcPr>
            <w:tcW w:type="dxa" w:w="3024"/>
            <w:shd w:fill="10131B"/>
            <w:tcMar>
              <w:top w:w="80" w:type="dxa"/>
              <w:start w:w="120" w:type="dxa"/>
              <w:bottom w:w="80" w:type="dxa"/>
              <w:end w:w="120" w:type="dxa"/>
            </w:tcMar>
            <w:vAlign w:val="center"/>
          </w:tcPr>
          <w:p>
            <w:pPr>
              <w:spacing w:after="0"/>
            </w:pPr>
            <w:r>
              <w:rPr>
                <w:b/>
                <w:color w:val="F7F4EC"/>
                <w:sz w:val="15"/>
              </w:rPr>
              <w:t>Impact</w:t>
            </w:r>
          </w:p>
        </w:tc>
        <w:tc>
          <w:tcPr>
            <w:tcW w:type="dxa" w:w="3240"/>
            <w:shd w:fill="10131B"/>
            <w:tcMar>
              <w:top w:w="80" w:type="dxa"/>
              <w:start w:w="120" w:type="dxa"/>
              <w:bottom w:w="80" w:type="dxa"/>
              <w:end w:w="120" w:type="dxa"/>
            </w:tcMar>
            <w:vAlign w:val="center"/>
          </w:tcPr>
          <w:p>
            <w:pPr>
              <w:spacing w:after="0"/>
            </w:pPr>
            <w:r>
              <w:rPr>
                <w:b/>
                <w:color w:val="F7F4EC"/>
                <w:sz w:val="15"/>
              </w:rPr>
              <w:t>Resolution evidence</w:t>
            </w:r>
          </w:p>
        </w:tc>
      </w:tr>
      <w:tr>
        <w:trPr>
          <w:cantSplit/>
        </w:trPr>
        <w:tc>
          <w:tcPr>
            <w:tcW w:type="dxa" w:w="648"/>
            <w:shd w:fill="FFFFFF"/>
            <w:tcMar>
              <w:top w:w="80" w:type="dxa"/>
              <w:start w:w="120" w:type="dxa"/>
              <w:bottom w:w="80" w:type="dxa"/>
              <w:end w:w="120" w:type="dxa"/>
            </w:tcMar>
            <w:vAlign w:val="center"/>
          </w:tcPr>
          <w:p>
            <w:pPr>
              <w:spacing w:after="0"/>
            </w:pPr>
            <w:r>
              <w:rPr>
                <w:sz w:val="15"/>
              </w:rPr>
              <w:t>B1</w:t>
            </w:r>
          </w:p>
        </w:tc>
        <w:tc>
          <w:tcPr>
            <w:tcW w:type="dxa" w:w="2448"/>
            <w:shd w:fill="FFFFFF"/>
            <w:tcMar>
              <w:top w:w="80" w:type="dxa"/>
              <w:start w:w="120" w:type="dxa"/>
              <w:bottom w:w="80" w:type="dxa"/>
              <w:end w:w="120" w:type="dxa"/>
            </w:tcMar>
            <w:vAlign w:val="center"/>
          </w:tcPr>
          <w:p>
            <w:pPr>
              <w:spacing w:after="0"/>
            </w:pPr>
            <w:r>
              <w:rPr>
                <w:sz w:val="15"/>
              </w:rPr>
              <w:t>Missing Launch-Lux969-Portal.ps1</w:t>
            </w:r>
          </w:p>
        </w:tc>
        <w:tc>
          <w:tcPr>
            <w:tcW w:type="dxa" w:w="3024"/>
            <w:shd w:fill="FFFFFF"/>
            <w:tcMar>
              <w:top w:w="80" w:type="dxa"/>
              <w:start w:w="120" w:type="dxa"/>
              <w:bottom w:w="80" w:type="dxa"/>
              <w:end w:w="120" w:type="dxa"/>
            </w:tcMar>
            <w:vAlign w:val="center"/>
          </w:tcPr>
          <w:p>
            <w:pPr>
              <w:spacing w:after="0"/>
            </w:pPr>
            <w:r>
              <w:rPr>
                <w:sz w:val="15"/>
              </w:rPr>
              <w:t>No verified localhost service lifecycle or route behavior.</w:t>
            </w:r>
          </w:p>
        </w:tc>
        <w:tc>
          <w:tcPr>
            <w:tcW w:type="dxa" w:w="3240"/>
            <w:shd w:fill="FFFFFF"/>
            <w:tcMar>
              <w:top w:w="80" w:type="dxa"/>
              <w:start w:w="120" w:type="dxa"/>
              <w:bottom w:w="80" w:type="dxa"/>
              <w:end w:w="120" w:type="dxa"/>
            </w:tcMar>
            <w:vAlign w:val="center"/>
          </w:tcPr>
          <w:p>
            <w:pPr>
              <w:spacing w:after="0"/>
            </w:pPr>
            <w:r>
              <w:rPr>
                <w:sz w:val="15"/>
              </w:rPr>
              <w:t>Recovered file hash; signed inventory; successful start/status/stop transcript.</w:t>
            </w:r>
          </w:p>
        </w:tc>
      </w:tr>
      <w:tr>
        <w:trPr>
          <w:cantSplit/>
        </w:trPr>
        <w:tc>
          <w:tcPr>
            <w:tcW w:type="dxa" w:w="648"/>
            <w:shd w:fill="F6F7F9"/>
            <w:tcMar>
              <w:top w:w="80" w:type="dxa"/>
              <w:start w:w="120" w:type="dxa"/>
              <w:bottom w:w="80" w:type="dxa"/>
              <w:end w:w="120" w:type="dxa"/>
            </w:tcMar>
            <w:vAlign w:val="center"/>
          </w:tcPr>
          <w:p>
            <w:pPr>
              <w:spacing w:after="0"/>
            </w:pPr>
            <w:r>
              <w:rPr>
                <w:sz w:val="15"/>
              </w:rPr>
              <w:t>B2</w:t>
            </w:r>
          </w:p>
        </w:tc>
        <w:tc>
          <w:tcPr>
            <w:tcW w:type="dxa" w:w="2448"/>
            <w:shd w:fill="F6F7F9"/>
            <w:tcMar>
              <w:top w:w="80" w:type="dxa"/>
              <w:start w:w="120" w:type="dxa"/>
              <w:bottom w:w="80" w:type="dxa"/>
              <w:end w:w="120" w:type="dxa"/>
            </w:tcMar>
            <w:vAlign w:val="center"/>
          </w:tcPr>
          <w:p>
            <w:pPr>
              <w:spacing w:after="0"/>
            </w:pPr>
            <w:r>
              <w:rPr>
                <w:sz w:val="15"/>
              </w:rPr>
              <w:t>No current vault inventory</w:t>
            </w:r>
          </w:p>
        </w:tc>
        <w:tc>
          <w:tcPr>
            <w:tcW w:type="dxa" w:w="3024"/>
            <w:shd w:fill="F6F7F9"/>
            <w:tcMar>
              <w:top w:w="80" w:type="dxa"/>
              <w:start w:w="120" w:type="dxa"/>
              <w:bottom w:w="80" w:type="dxa"/>
              <w:end w:w="120" w:type="dxa"/>
            </w:tcMar>
            <w:vAlign w:val="center"/>
          </w:tcPr>
          <w:p>
            <w:pPr>
              <w:spacing w:after="0"/>
            </w:pPr>
            <w:r>
              <w:rPr>
                <w:sz w:val="15"/>
              </w:rPr>
              <w:t>Backlog scope, duplicates, rights and source truth are unknown.</w:t>
            </w:r>
          </w:p>
        </w:tc>
        <w:tc>
          <w:tcPr>
            <w:tcW w:type="dxa" w:w="3240"/>
            <w:shd w:fill="F6F7F9"/>
            <w:tcMar>
              <w:top w:w="80" w:type="dxa"/>
              <w:start w:w="120" w:type="dxa"/>
              <w:bottom w:w="80" w:type="dxa"/>
              <w:end w:w="120" w:type="dxa"/>
            </w:tcMar>
            <w:vAlign w:val="center"/>
          </w:tcPr>
          <w:p>
            <w:pPr>
              <w:spacing w:after="0"/>
            </w:pPr>
            <w:r>
              <w:rPr>
                <w:sz w:val="15"/>
              </w:rPr>
              <w:t>inventory.json + sha256.csv + excluded-private.json.</w:t>
            </w:r>
          </w:p>
        </w:tc>
      </w:tr>
      <w:tr>
        <w:trPr>
          <w:cantSplit/>
        </w:trPr>
        <w:tc>
          <w:tcPr>
            <w:tcW w:type="dxa" w:w="648"/>
            <w:shd w:fill="FFFFFF"/>
            <w:tcMar>
              <w:top w:w="80" w:type="dxa"/>
              <w:start w:w="120" w:type="dxa"/>
              <w:bottom w:w="80" w:type="dxa"/>
              <w:end w:w="120" w:type="dxa"/>
            </w:tcMar>
            <w:vAlign w:val="center"/>
          </w:tcPr>
          <w:p>
            <w:pPr>
              <w:spacing w:after="0"/>
            </w:pPr>
            <w:r>
              <w:rPr>
                <w:sz w:val="15"/>
              </w:rPr>
              <w:t>B3</w:t>
            </w:r>
          </w:p>
        </w:tc>
        <w:tc>
          <w:tcPr>
            <w:tcW w:type="dxa" w:w="2448"/>
            <w:shd w:fill="FFFFFF"/>
            <w:tcMar>
              <w:top w:w="80" w:type="dxa"/>
              <w:start w:w="120" w:type="dxa"/>
              <w:bottom w:w="80" w:type="dxa"/>
              <w:end w:w="120" w:type="dxa"/>
            </w:tcMar>
            <w:vAlign w:val="center"/>
          </w:tcPr>
          <w:p>
            <w:pPr>
              <w:spacing w:after="0"/>
            </w:pPr>
            <w:r>
              <w:rPr>
                <w:sz w:val="15"/>
              </w:rPr>
              <w:t>No localhost health contract</w:t>
            </w:r>
          </w:p>
        </w:tc>
        <w:tc>
          <w:tcPr>
            <w:tcW w:type="dxa" w:w="3024"/>
            <w:shd w:fill="FFFFFF"/>
            <w:tcMar>
              <w:top w:w="80" w:type="dxa"/>
              <w:start w:w="120" w:type="dxa"/>
              <w:bottom w:w="80" w:type="dxa"/>
              <w:end w:w="120" w:type="dxa"/>
            </w:tcMar>
            <w:vAlign w:val="center"/>
          </w:tcPr>
          <w:p>
            <w:pPr>
              <w:spacing w:after="0"/>
            </w:pPr>
            <w:r>
              <w:rPr>
                <w:sz w:val="15"/>
              </w:rPr>
              <w:t>Automation cannot distinguish ready, degraded or failed.</w:t>
            </w:r>
          </w:p>
        </w:tc>
        <w:tc>
          <w:tcPr>
            <w:tcW w:type="dxa" w:w="3240"/>
            <w:shd w:fill="FFFFFF"/>
            <w:tcMar>
              <w:top w:w="80" w:type="dxa"/>
              <w:start w:w="120" w:type="dxa"/>
              <w:bottom w:w="80" w:type="dxa"/>
              <w:end w:w="120" w:type="dxa"/>
            </w:tcMar>
            <w:vAlign w:val="center"/>
          </w:tcPr>
          <w:p>
            <w:pPr>
              <w:spacing w:after="0"/>
            </w:pPr>
            <w:r>
              <w:rPr>
                <w:sz w:val="15"/>
              </w:rPr>
              <w:t>GET /health and /api/status fixtures with schema tests.</w:t>
            </w:r>
          </w:p>
        </w:tc>
      </w:tr>
      <w:tr>
        <w:trPr>
          <w:cantSplit/>
        </w:trPr>
        <w:tc>
          <w:tcPr>
            <w:tcW w:type="dxa" w:w="648"/>
            <w:shd w:fill="F6F7F9"/>
            <w:tcMar>
              <w:top w:w="80" w:type="dxa"/>
              <w:start w:w="120" w:type="dxa"/>
              <w:bottom w:w="80" w:type="dxa"/>
              <w:end w:w="120" w:type="dxa"/>
            </w:tcMar>
            <w:vAlign w:val="center"/>
          </w:tcPr>
          <w:p>
            <w:pPr>
              <w:spacing w:after="0"/>
            </w:pPr>
            <w:r>
              <w:rPr>
                <w:sz w:val="15"/>
              </w:rPr>
              <w:t>B4</w:t>
            </w:r>
          </w:p>
        </w:tc>
        <w:tc>
          <w:tcPr>
            <w:tcW w:type="dxa" w:w="2448"/>
            <w:shd w:fill="F6F7F9"/>
            <w:tcMar>
              <w:top w:w="80" w:type="dxa"/>
              <w:start w:w="120" w:type="dxa"/>
              <w:bottom w:w="80" w:type="dxa"/>
              <w:end w:w="120" w:type="dxa"/>
            </w:tcMar>
            <w:vAlign w:val="center"/>
          </w:tcPr>
          <w:p>
            <w:pPr>
              <w:spacing w:after="0"/>
            </w:pPr>
            <w:r>
              <w:rPr>
                <w:sz w:val="15"/>
              </w:rPr>
              <w:t>Runtime/toolchain drift</w:t>
            </w:r>
          </w:p>
        </w:tc>
        <w:tc>
          <w:tcPr>
            <w:tcW w:type="dxa" w:w="3024"/>
            <w:shd w:fill="F6F7F9"/>
            <w:tcMar>
              <w:top w:w="80" w:type="dxa"/>
              <w:start w:w="120" w:type="dxa"/>
              <w:bottom w:w="80" w:type="dxa"/>
              <w:end w:w="120" w:type="dxa"/>
            </w:tcMar>
            <w:vAlign w:val="center"/>
          </w:tcPr>
          <w:p>
            <w:pPr>
              <w:spacing w:after="0"/>
            </w:pPr>
            <w:r>
              <w:rPr>
                <w:sz w:val="15"/>
              </w:rPr>
              <w:t>Build, simulation and device commands may fail or be non-reproducible.</w:t>
            </w:r>
          </w:p>
        </w:tc>
        <w:tc>
          <w:tcPr>
            <w:tcW w:type="dxa" w:w="3240"/>
            <w:shd w:fill="F6F7F9"/>
            <w:tcMar>
              <w:top w:w="80" w:type="dxa"/>
              <w:start w:w="120" w:type="dxa"/>
              <w:bottom w:w="80" w:type="dxa"/>
              <w:end w:w="120" w:type="dxa"/>
            </w:tcMar>
            <w:vAlign w:val="center"/>
          </w:tcPr>
          <w:p>
            <w:pPr>
              <w:spacing w:after="0"/>
            </w:pPr>
            <w:r>
              <w:rPr>
                <w:sz w:val="15"/>
              </w:rPr>
              <w:t>environment.json with tool paths and versions.</w:t>
            </w:r>
          </w:p>
        </w:tc>
      </w:tr>
      <w:tr>
        <w:trPr>
          <w:cantSplit/>
        </w:trPr>
        <w:tc>
          <w:tcPr>
            <w:tcW w:type="dxa" w:w="648"/>
            <w:shd w:fill="FFFFFF"/>
            <w:tcMar>
              <w:top w:w="80" w:type="dxa"/>
              <w:start w:w="120" w:type="dxa"/>
              <w:bottom w:w="80" w:type="dxa"/>
              <w:end w:w="120" w:type="dxa"/>
            </w:tcMar>
            <w:vAlign w:val="center"/>
          </w:tcPr>
          <w:p>
            <w:pPr>
              <w:spacing w:after="0"/>
            </w:pPr>
            <w:r>
              <w:rPr>
                <w:sz w:val="15"/>
              </w:rPr>
              <w:t>B5</w:t>
            </w:r>
          </w:p>
        </w:tc>
        <w:tc>
          <w:tcPr>
            <w:tcW w:type="dxa" w:w="2448"/>
            <w:shd w:fill="FFFFFF"/>
            <w:tcMar>
              <w:top w:w="80" w:type="dxa"/>
              <w:start w:w="120" w:type="dxa"/>
              <w:bottom w:w="80" w:type="dxa"/>
              <w:end w:w="120" w:type="dxa"/>
            </w:tcMar>
            <w:vAlign w:val="center"/>
          </w:tcPr>
          <w:p>
            <w:pPr>
              <w:spacing w:after="0"/>
            </w:pPr>
            <w:r>
              <w:rPr>
                <w:sz w:val="15"/>
              </w:rPr>
              <w:t>Genesis identity drift</w:t>
            </w:r>
          </w:p>
        </w:tc>
        <w:tc>
          <w:tcPr>
            <w:tcW w:type="dxa" w:w="3024"/>
            <w:shd w:fill="FFFFFF"/>
            <w:tcMar>
              <w:top w:w="80" w:type="dxa"/>
              <w:start w:w="120" w:type="dxa"/>
              <w:bottom w:w="80" w:type="dxa"/>
              <w:end w:w="120" w:type="dxa"/>
            </w:tcMar>
            <w:vAlign w:val="center"/>
          </w:tcPr>
          <w:p>
            <w:pPr>
              <w:spacing w:after="0"/>
            </w:pPr>
            <w:r>
              <w:rPr>
                <w:sz w:val="15"/>
              </w:rPr>
              <w:t>Different package IDs/version codes create upgrade and signing risk.</w:t>
            </w:r>
          </w:p>
        </w:tc>
        <w:tc>
          <w:tcPr>
            <w:tcW w:type="dxa" w:w="3240"/>
            <w:shd w:fill="FFFFFF"/>
            <w:tcMar>
              <w:top w:w="80" w:type="dxa"/>
              <w:start w:w="120" w:type="dxa"/>
              <w:bottom w:w="80" w:type="dxa"/>
              <w:end w:w="120" w:type="dxa"/>
            </w:tcMar>
            <w:vAlign w:val="center"/>
          </w:tcPr>
          <w:p>
            <w:pPr>
              <w:spacing w:after="0"/>
            </w:pPr>
            <w:r>
              <w:rPr>
                <w:sz w:val="15"/>
              </w:rPr>
              <w:t>One package namespace, release version policy and signing record.</w:t>
            </w:r>
          </w:p>
        </w:tc>
      </w:tr>
      <w:tr>
        <w:trPr>
          <w:cantSplit/>
        </w:trPr>
        <w:tc>
          <w:tcPr>
            <w:tcW w:type="dxa" w:w="648"/>
            <w:shd w:fill="F6F7F9"/>
            <w:tcMar>
              <w:top w:w="80" w:type="dxa"/>
              <w:start w:w="120" w:type="dxa"/>
              <w:bottom w:w="80" w:type="dxa"/>
              <w:end w:w="120" w:type="dxa"/>
            </w:tcMar>
            <w:vAlign w:val="center"/>
          </w:tcPr>
          <w:p>
            <w:pPr>
              <w:spacing w:after="0"/>
            </w:pPr>
            <w:r>
              <w:rPr>
                <w:sz w:val="15"/>
              </w:rPr>
              <w:t>B6</w:t>
            </w:r>
          </w:p>
        </w:tc>
        <w:tc>
          <w:tcPr>
            <w:tcW w:type="dxa" w:w="2448"/>
            <w:shd w:fill="F6F7F9"/>
            <w:tcMar>
              <w:top w:w="80" w:type="dxa"/>
              <w:start w:w="120" w:type="dxa"/>
              <w:bottom w:w="80" w:type="dxa"/>
              <w:end w:w="120" w:type="dxa"/>
            </w:tcMar>
            <w:vAlign w:val="center"/>
          </w:tcPr>
          <w:p>
            <w:pPr>
              <w:spacing w:after="0"/>
            </w:pPr>
            <w:r>
              <w:rPr>
                <w:sz w:val="15"/>
              </w:rPr>
              <w:t>Claims without current measurement</w:t>
            </w:r>
          </w:p>
        </w:tc>
        <w:tc>
          <w:tcPr>
            <w:tcW w:type="dxa" w:w="3024"/>
            <w:shd w:fill="F6F7F9"/>
            <w:tcMar>
              <w:top w:w="80" w:type="dxa"/>
              <w:start w:w="120" w:type="dxa"/>
              <w:bottom w:w="80" w:type="dxa"/>
              <w:end w:w="120" w:type="dxa"/>
            </w:tcMar>
            <w:vAlign w:val="center"/>
          </w:tcPr>
          <w:p>
            <w:pPr>
              <w:spacing w:after="0"/>
            </w:pPr>
            <w:r>
              <w:rPr>
                <w:sz w:val="15"/>
              </w:rPr>
              <w:t>Public trust risk if performance/security metrics are overstated.</w:t>
            </w:r>
          </w:p>
        </w:tc>
        <w:tc>
          <w:tcPr>
            <w:tcW w:type="dxa" w:w="3240"/>
            <w:shd w:fill="F6F7F9"/>
            <w:tcMar>
              <w:top w:w="80" w:type="dxa"/>
              <w:start w:w="120" w:type="dxa"/>
              <w:bottom w:w="80" w:type="dxa"/>
              <w:end w:w="120" w:type="dxa"/>
            </w:tcMar>
            <w:vAlign w:val="center"/>
          </w:tcPr>
          <w:p>
            <w:pPr>
              <w:spacing w:after="0"/>
            </w:pPr>
            <w:r>
              <w:rPr>
                <w:sz w:val="15"/>
              </w:rPr>
              <w:t>Benchmark method, raw result JSON, thresholds and independent rerun.</w:t>
            </w:r>
          </w:p>
        </w:tc>
      </w:tr>
      <w:tr>
        <w:trPr>
          <w:cantSplit/>
        </w:trPr>
        <w:tc>
          <w:tcPr>
            <w:tcW w:type="dxa" w:w="648"/>
            <w:shd w:fill="FFFFFF"/>
            <w:tcMar>
              <w:top w:w="80" w:type="dxa"/>
              <w:start w:w="120" w:type="dxa"/>
              <w:bottom w:w="80" w:type="dxa"/>
              <w:end w:w="120" w:type="dxa"/>
            </w:tcMar>
            <w:vAlign w:val="center"/>
          </w:tcPr>
          <w:p>
            <w:pPr>
              <w:spacing w:after="0"/>
            </w:pPr>
            <w:r>
              <w:rPr>
                <w:sz w:val="15"/>
              </w:rPr>
              <w:t>B7</w:t>
            </w:r>
          </w:p>
        </w:tc>
        <w:tc>
          <w:tcPr>
            <w:tcW w:type="dxa" w:w="2448"/>
            <w:shd w:fill="FFFFFF"/>
            <w:tcMar>
              <w:top w:w="80" w:type="dxa"/>
              <w:start w:w="120" w:type="dxa"/>
              <w:bottom w:w="80" w:type="dxa"/>
              <w:end w:w="120" w:type="dxa"/>
            </w:tcMar>
            <w:vAlign w:val="center"/>
          </w:tcPr>
          <w:p>
            <w:pPr>
              <w:spacing w:after="0"/>
            </w:pPr>
            <w:r>
              <w:rPr>
                <w:sz w:val="15"/>
              </w:rPr>
              <w:t>Backlog without destination map</w:t>
            </w:r>
          </w:p>
        </w:tc>
        <w:tc>
          <w:tcPr>
            <w:tcW w:type="dxa" w:w="3024"/>
            <w:shd w:fill="FFFFFF"/>
            <w:tcMar>
              <w:top w:w="80" w:type="dxa"/>
              <w:start w:w="120" w:type="dxa"/>
              <w:bottom w:w="80" w:type="dxa"/>
              <w:end w:w="120" w:type="dxa"/>
            </w:tcMar>
            <w:vAlign w:val="center"/>
          </w:tcPr>
          <w:p>
            <w:pPr>
              <w:spacing w:after="0"/>
            </w:pPr>
            <w:r>
              <w:rPr>
                <w:sz w:val="15"/>
              </w:rPr>
              <w:t>Cards can lead to generic pages, broken routes or repeated media.</w:t>
            </w:r>
          </w:p>
        </w:tc>
        <w:tc>
          <w:tcPr>
            <w:tcW w:type="dxa" w:w="3240"/>
            <w:shd w:fill="FFFFFF"/>
            <w:tcMar>
              <w:top w:w="80" w:type="dxa"/>
              <w:start w:w="120" w:type="dxa"/>
              <w:bottom w:w="80" w:type="dxa"/>
              <w:end w:w="120" w:type="dxa"/>
            </w:tcMar>
            <w:vAlign w:val="center"/>
          </w:tcPr>
          <w:p>
            <w:pPr>
              <w:spacing w:after="0"/>
            </w:pPr>
            <w:r>
              <w:rPr>
                <w:sz w:val="15"/>
              </w:rPr>
              <w:t>content-registry.json with exact destination and unique-media fields.</w:t>
            </w:r>
          </w:p>
        </w:tc>
      </w:tr>
    </w:tbl>
    <w:p>
      <w:pPr>
        <w:spacing w:after="0"/>
      </w:pPr>
    </w:p>
    <w:p>
      <w:pPr>
        <w:pStyle w:val="Heading2"/>
      </w:pPr>
      <w:r>
        <w:t>Recovery protocol</w:t>
      </w:r>
    </w:p>
    <w:p>
      <w:pPr>
        <w:spacing w:after="80" w:line="300" w:lineRule="auto"/>
        <w:ind w:left="540" w:hanging="271"/>
      </w:pPr>
      <w:r>
        <w:rPr>
          <w:b/>
        </w:rPr>
        <w:t xml:space="preserve">1. </w:t>
      </w:r>
      <w:r>
        <w:t>Freeze the current public baseline: record project ID, version 27, custom domain, timestamp and a route manifest.</w:t>
      </w:r>
    </w:p>
    <w:p>
      <w:pPr>
        <w:spacing w:after="80" w:line="300" w:lineRule="auto"/>
        <w:ind w:left="540" w:hanging="271"/>
      </w:pPr>
      <w:r>
        <w:rPr>
          <w:b/>
        </w:rPr>
        <w:t xml:space="preserve">2. </w:t>
      </w:r>
      <w:r>
        <w:t>Locate the original PowerShell launcher and source directories on the vault; hash them before editing.</w:t>
      </w:r>
    </w:p>
    <w:p>
      <w:pPr>
        <w:spacing w:after="80" w:line="300" w:lineRule="auto"/>
        <w:ind w:left="540" w:hanging="271"/>
      </w:pPr>
      <w:r>
        <w:rPr>
          <w:b/>
        </w:rPr>
        <w:t xml:space="preserve">3. </w:t>
      </w:r>
      <w:r>
        <w:t>Run a read-only host audit and export environment.json. Do not begin with optimization or updates.</w:t>
      </w:r>
    </w:p>
    <w:p>
      <w:pPr>
        <w:spacing w:after="80" w:line="300" w:lineRule="auto"/>
        <w:ind w:left="540" w:hanging="271"/>
      </w:pPr>
      <w:r>
        <w:rPr>
          <w:b/>
        </w:rPr>
        <w:t xml:space="preserve">4. </w:t>
      </w:r>
      <w:r>
        <w:t>Start the portal on loopback only, record PID/port/static root/log path, and query health endpoints.</w:t>
      </w:r>
    </w:p>
    <w:p>
      <w:pPr>
        <w:spacing w:after="80" w:line="300" w:lineRule="auto"/>
        <w:ind w:left="540" w:hanging="271"/>
      </w:pPr>
      <w:r>
        <w:rPr>
          <w:b/>
        </w:rPr>
        <w:t xml:space="preserve">5. </w:t>
      </w:r>
      <w:r>
        <w:t>Generate a complete content inventory; mark every item public, private, review or excluded.</w:t>
      </w:r>
    </w:p>
    <w:p>
      <w:pPr>
        <w:spacing w:after="80" w:line="300" w:lineRule="auto"/>
        <w:ind w:left="540" w:hanging="271"/>
      </w:pPr>
      <w:r>
        <w:rPr>
          <w:b/>
        </w:rPr>
        <w:t xml:space="preserve">6. </w:t>
      </w:r>
      <w:r>
        <w:t>Create the first release candidate from approved, non-duplicated content only.</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F7E7EA"/>
            <w:tcMar>
              <w:top w:w="130" w:type="dxa"/>
              <w:start w:w="180" w:type="dxa"/>
              <w:bottom w:w="130" w:type="dxa"/>
              <w:end w:w="180" w:type="dxa"/>
            </w:tcMar>
            <w:tcBorders>
              <w:left w:val="single" w:sz="10" w:color="A83D4A"/>
            </w:tcBorders>
            <w:vAlign w:val="center"/>
          </w:tcPr>
          <w:p>
            <w:pPr>
              <w:spacing w:after="60"/>
            </w:pPr>
            <w:r>
              <w:rPr>
                <w:b/>
                <w:color w:val="A83D4A"/>
                <w:sz w:val="18"/>
              </w:rPr>
              <w:t>STOP CONDITION</w:t>
            </w:r>
          </w:p>
          <w:p>
            <w:pPr>
              <w:spacing w:after="0"/>
            </w:pPr>
            <w:r>
              <w:t>If the original launcher or canonical content source cannot be recovered, pause and authorize a controlled rebuild. A rebuilt service must receive a new version identity and must not be presented as the recovered original.</w:t>
            </w:r>
          </w:p>
        </w:tc>
      </w:tr>
    </w:tbl>
    <w:p>
      <w:pPr>
        <w:pStyle w:val="Heading2"/>
      </w:pPr>
      <w:r>
        <w:t>Owner decisions required before scale</w:t>
      </w:r>
    </w:p>
    <w:p>
      <w:pPr>
        <w:pStyle w:val="ListBullet"/>
      </w:pPr>
      <w:r>
        <w:t>Which source is canonical when vault files, Facebook-derived material and current website content disagree?</w:t>
      </w:r>
    </w:p>
    <w:p>
      <w:pPr>
        <w:pStyle w:val="ListBullet"/>
      </w:pPr>
      <w:r>
        <w:t>Which technical metrics are internal research only, and which may be publicly claimed with evidence?</w:t>
      </w:r>
    </w:p>
    <w:p>
      <w:pPr>
        <w:pStyle w:val="ListBullet"/>
      </w:pPr>
      <w:r>
        <w:t>Which content families can be published automatically after passing gates, and which always require owner review?</w:t>
      </w:r>
    </w:p>
    <w:p>
      <w:pPr>
        <w:pStyle w:val="ListBullet"/>
      </w:pPr>
      <w:r>
        <w:t>Should Lux Genesis remain private/exhibition-only until a signed release build is available?</w:t>
      </w:r>
    </w:p>
    <w:p>
      <w:r>
        <w:br w:type="page"/>
      </w:r>
    </w:p>
    <w:p>
      <w:pPr>
        <w:pStyle w:val="LuxEyebrow"/>
      </w:pPr>
      <w:r>
        <w:t>04 / TARGET OPERATING ARCHITECTURE</w:t>
      </w:r>
    </w:p>
    <w:p>
      <w:pPr>
        <w:pStyle w:val="Heading1"/>
      </w:pPr>
      <w:r>
        <w:t>One control plane, one evidence trail</w:t>
      </w:r>
    </w:p>
    <w:p>
      <w:r>
        <w:rPr>
          <w:i w:val="0"/>
        </w:rPr>
        <w:t>The target is deliberately simple: localhost performs private preparation and proof; the public site receives only versioned, public-safe artifacts. The public website must never depend on localhost being reachable.</w:t>
      </w:r>
    </w:p>
    <w:tbl>
      <w:tblPr>
        <w:tblW w:type="auto" w:w="0"/>
        <w:jc w:val="center"/>
        <w:tblLook w:firstColumn="1" w:firstRow="1" w:lastColumn="0" w:lastRow="0" w:noHBand="0" w:noVBand="1" w:val="04A0"/>
      </w:tblPr>
      <w:tblGrid>
        <w:gridCol w:w="9360"/>
      </w:tblGrid>
      <w:tr>
        <w:trPr>
          <w:cantSplit/>
          <w:tblHeader w:val="true"/>
        </w:trPr>
        <w:tc>
          <w:tcPr>
            <w:tcW w:type="dxa" w:w="9360"/>
            <w:shd w:fill="F5EEDB"/>
            <w:tcMar>
              <w:top w:w="110" w:type="dxa"/>
              <w:start w:w="180" w:type="dxa"/>
              <w:bottom w:w="110" w:type="dxa"/>
              <w:end w:w="180" w:type="dxa"/>
            </w:tcMar>
            <w:tcBorders>
              <w:top w:val="single" w:sz="6" w:color="E5C378"/>
              <w:left w:val="single" w:sz="6" w:color="E5C378"/>
              <w:bottom w:val="single" w:sz="6" w:color="E5C378"/>
              <w:right w:val="single" w:sz="6" w:color="E5C378"/>
              <w:insideH w:val="single" w:sz="6" w:color="E5C378"/>
              <w:insideV w:val="single" w:sz="6" w:color="E5C378"/>
            </w:tcBorders>
          </w:tcPr>
          <w:p>
            <w:r>
              <w:rPr>
                <w:b/>
                <w:color w:val="10131B"/>
                <w:sz w:val="20"/>
              </w:rPr>
              <w:t>1 · SOURCE VAULT</w:t>
            </w:r>
          </w:p>
          <w:p>
            <w:pPr>
              <w:spacing w:after="0"/>
            </w:pPr>
            <w:r>
              <w:t>Original writing, artwork, manifests, apps, reports and recovered archives. Immutable originals plus checksums.</w:t>
            </w:r>
          </w:p>
        </w:tc>
      </w:tr>
    </w:tbl>
    <w:p>
      <w:pPr>
        <w:spacing w:after="40"/>
        <w:jc w:val="center"/>
      </w:pPr>
      <w:r>
        <w:rPr>
          <w:color w:val="E5C378"/>
          <w:sz w:val="30"/>
        </w:rPr>
        <w:t>↓</w:t>
      </w:r>
    </w:p>
    <w:tbl>
      <w:tblPr>
        <w:tblW w:type="auto" w:w="0"/>
        <w:jc w:val="center"/>
        <w:tblLook w:firstColumn="1" w:firstRow="1" w:lastColumn="0" w:lastRow="0" w:noHBand="0" w:noVBand="1" w:val="04A0"/>
      </w:tblPr>
      <w:tblGrid>
        <w:gridCol w:w="9360"/>
      </w:tblGrid>
      <w:tr>
        <w:trPr>
          <w:cantSplit/>
          <w:tblHeader w:val="true"/>
        </w:trPr>
        <w:tc>
          <w:tcPr>
            <w:tcW w:type="dxa" w:w="9360"/>
            <w:shd w:fill="E8EEF5"/>
            <w:tcMar>
              <w:top w:w="110" w:type="dxa"/>
              <w:start w:w="180" w:type="dxa"/>
              <w:bottom w:w="110" w:type="dxa"/>
              <w:end w:w="180" w:type="dxa"/>
            </w:tcMar>
            <w:tcBorders>
              <w:top w:val="single" w:sz="6" w:color="2E74B5"/>
              <w:left w:val="single" w:sz="6" w:color="2E74B5"/>
              <w:bottom w:val="single" w:sz="6" w:color="2E74B5"/>
              <w:right w:val="single" w:sz="6" w:color="2E74B5"/>
              <w:insideH w:val="single" w:sz="6" w:color="2E74B5"/>
              <w:insideV w:val="single" w:sz="6" w:color="2E74B5"/>
            </w:tcBorders>
          </w:tcPr>
          <w:p>
            <w:r>
              <w:rPr>
                <w:b/>
                <w:color w:val="10131B"/>
                <w:sz w:val="20"/>
              </w:rPr>
              <w:t>2 · LOCAL CONTROL PLANE :9690</w:t>
            </w:r>
          </w:p>
          <w:p>
            <w:pPr>
              <w:spacing w:after="0"/>
            </w:pPr>
            <w:r>
              <w:t>Ingest · classify · deduplicate · validate · preview · package · report. Loopback-only by default.</w:t>
            </w:r>
          </w:p>
        </w:tc>
      </w:tr>
    </w:tbl>
    <w:p>
      <w:pPr>
        <w:spacing w:after="40"/>
        <w:jc w:val="center"/>
      </w:pPr>
      <w:r>
        <w:rPr>
          <w:color w:val="E5C378"/>
          <w:sz w:val="30"/>
        </w:rPr>
        <w:t>↓</w:t>
      </w:r>
    </w:p>
    <w:tbl>
      <w:tblPr>
        <w:tblW w:type="auto" w:w="0"/>
        <w:jc w:val="center"/>
        <w:tblLook w:firstColumn="1" w:firstRow="1" w:lastColumn="0" w:lastRow="0" w:noHBand="0" w:noVBand="1" w:val="04A0"/>
      </w:tblPr>
      <w:tblGrid>
        <w:gridCol w:w="9360"/>
      </w:tblGrid>
      <w:tr>
        <w:trPr>
          <w:cantSplit/>
          <w:tblHeader w:val="true"/>
        </w:trPr>
        <w:tc>
          <w:tcPr>
            <w:tcW w:type="dxa" w:w="9360"/>
            <w:shd w:fill="E6F2ED"/>
            <w:tcMar>
              <w:top w:w="110" w:type="dxa"/>
              <w:start w:w="180" w:type="dxa"/>
              <w:bottom w:w="110" w:type="dxa"/>
              <w:end w:w="180" w:type="dxa"/>
            </w:tcMar>
            <w:tcBorders>
              <w:top w:val="single" w:sz="6" w:color="2E74B5"/>
              <w:left w:val="single" w:sz="6" w:color="2E74B5"/>
              <w:bottom w:val="single" w:sz="6" w:color="2E74B5"/>
              <w:right w:val="single" w:sz="6" w:color="2E74B5"/>
              <w:insideH w:val="single" w:sz="6" w:color="2E74B5"/>
              <w:insideV w:val="single" w:sz="6" w:color="2E74B5"/>
            </w:tcBorders>
          </w:tcPr>
          <w:p>
            <w:r>
              <w:rPr>
                <w:b/>
                <w:color w:val="10131B"/>
                <w:sz w:val="20"/>
              </w:rPr>
              <w:t>3 · RELEASE CANDIDATE</w:t>
            </w:r>
          </w:p>
          <w:p>
            <w:pPr>
              <w:spacing w:after="0"/>
            </w:pPr>
            <w:r>
              <w:t>Versioned public bundle, route manifest, evidence report, content rights record and rollback reference.</w:t>
            </w:r>
          </w:p>
        </w:tc>
      </w:tr>
    </w:tbl>
    <w:p>
      <w:pPr>
        <w:spacing w:after="40"/>
        <w:jc w:val="center"/>
      </w:pPr>
      <w:r>
        <w:rPr>
          <w:color w:val="E5C378"/>
          <w:sz w:val="30"/>
        </w:rPr>
        <w:t>↓</w:t>
      </w:r>
    </w:p>
    <w:tbl>
      <w:tblPr>
        <w:tblW w:type="auto" w:w="0"/>
        <w:jc w:val="center"/>
        <w:tblLook w:firstColumn="1" w:firstRow="1" w:lastColumn="0" w:lastRow="0" w:noHBand="0" w:noVBand="1" w:val="04A0"/>
      </w:tblPr>
      <w:tblGrid>
        <w:gridCol w:w="9360"/>
      </w:tblGrid>
      <w:tr>
        <w:trPr>
          <w:cantSplit/>
          <w:tblHeader w:val="true"/>
        </w:trPr>
        <w:tc>
          <w:tcPr>
            <w:tcW w:type="dxa" w:w="9360"/>
            <w:shd w:fill="F2ECF0"/>
            <w:tcMar>
              <w:top w:w="110" w:type="dxa"/>
              <w:start w:w="180" w:type="dxa"/>
              <w:bottom w:w="110" w:type="dxa"/>
              <w:end w:w="180" w:type="dxa"/>
            </w:tcMar>
            <w:tcBorders>
              <w:top w:val="single" w:sz="6" w:color="E5C378"/>
              <w:left w:val="single" w:sz="6" w:color="E5C378"/>
              <w:bottom w:val="single" w:sz="6" w:color="E5C378"/>
              <w:right w:val="single" w:sz="6" w:color="E5C378"/>
              <w:insideH w:val="single" w:sz="6" w:color="E5C378"/>
              <w:insideV w:val="single" w:sz="6" w:color="E5C378"/>
            </w:tcBorders>
          </w:tcPr>
          <w:p>
            <w:r>
              <w:rPr>
                <w:b/>
                <w:color w:val="10131B"/>
                <w:sz w:val="20"/>
              </w:rPr>
              <w:t>4 · PUBLIC EXPERIENCE</w:t>
            </w:r>
          </w:p>
          <w:p>
            <w:pPr>
              <w:spacing w:after="0"/>
            </w:pPr>
            <w:r>
              <w:t>luxcreative969.world serves exact destinations, accessible interaction, unique visuals and approved claims.</w:t>
            </w:r>
          </w:p>
        </w:tc>
      </w:tr>
    </w:tbl>
    <w:p>
      <w:pPr>
        <w:pStyle w:val="Heading2"/>
      </w:pPr>
      <w:r>
        <w:t>Design rules</w:t>
      </w:r>
    </w:p>
    <w:tbl>
      <w:tblPr>
        <w:tblStyle w:val="TableGrid"/>
        <w:tblW w:type="auto" w:w="0"/>
        <w:jc w:val="center"/>
        <w:tblLayout w:type="fixed"/>
        <w:tblLook w:firstColumn="1" w:firstRow="1" w:lastColumn="0" w:lastRow="0" w:noHBand="0" w:noVBand="1" w:val="04A0"/>
      </w:tblPr>
      <w:tblGrid>
        <w:gridCol w:w="4680"/>
        <w:gridCol w:w="4680"/>
      </w:tblGrid>
      <w:tr>
        <w:trPr>
          <w:tblHeader w:val="true"/>
        </w:trPr>
        <w:tc>
          <w:tcPr>
            <w:tcW w:type="dxa" w:w="2232"/>
            <w:shd w:fill="10131B"/>
            <w:tcMar>
              <w:top w:w="80" w:type="dxa"/>
              <w:start w:w="120" w:type="dxa"/>
              <w:bottom w:w="80" w:type="dxa"/>
              <w:end w:w="120" w:type="dxa"/>
            </w:tcMar>
            <w:vAlign w:val="center"/>
          </w:tcPr>
          <w:p>
            <w:pPr>
              <w:spacing w:after="0"/>
            </w:pPr>
            <w:r>
              <w:rPr>
                <w:b/>
                <w:color w:val="F7F4EC"/>
                <w:sz w:val="17"/>
              </w:rPr>
              <w:t>Rule</w:t>
            </w:r>
          </w:p>
        </w:tc>
        <w:tc>
          <w:tcPr>
            <w:tcW w:type="dxa" w:w="7128"/>
            <w:shd w:fill="10131B"/>
            <w:tcMar>
              <w:top w:w="80" w:type="dxa"/>
              <w:start w:w="120" w:type="dxa"/>
              <w:bottom w:w="80" w:type="dxa"/>
              <w:end w:w="120" w:type="dxa"/>
            </w:tcMar>
            <w:vAlign w:val="center"/>
          </w:tcPr>
          <w:p>
            <w:pPr>
              <w:spacing w:after="0"/>
            </w:pPr>
            <w:r>
              <w:rPr>
                <w:b/>
                <w:color w:val="F7F4EC"/>
                <w:sz w:val="17"/>
              </w:rPr>
              <w:t>Implementation</w:t>
            </w:r>
          </w:p>
        </w:tc>
      </w:tr>
      <w:tr>
        <w:trPr>
          <w:cantSplit/>
        </w:trPr>
        <w:tc>
          <w:tcPr>
            <w:tcW w:type="dxa" w:w="2232"/>
            <w:shd w:fill="FFFFFF"/>
            <w:tcMar>
              <w:top w:w="80" w:type="dxa"/>
              <w:start w:w="120" w:type="dxa"/>
              <w:bottom w:w="80" w:type="dxa"/>
              <w:end w:w="120" w:type="dxa"/>
            </w:tcMar>
            <w:vAlign w:val="center"/>
          </w:tcPr>
          <w:p>
            <w:pPr>
              <w:spacing w:after="0"/>
            </w:pPr>
            <w:r>
              <w:rPr>
                <w:sz w:val="17"/>
              </w:rPr>
              <w:t>Private by default</w:t>
            </w:r>
          </w:p>
        </w:tc>
        <w:tc>
          <w:tcPr>
            <w:tcW w:type="dxa" w:w="7128"/>
            <w:shd w:fill="FFFFFF"/>
            <w:tcMar>
              <w:top w:w="80" w:type="dxa"/>
              <w:start w:w="120" w:type="dxa"/>
              <w:bottom w:w="80" w:type="dxa"/>
              <w:end w:w="120" w:type="dxa"/>
            </w:tcMar>
            <w:vAlign w:val="center"/>
          </w:tcPr>
          <w:p>
            <w:pPr>
              <w:spacing w:after="0"/>
            </w:pPr>
            <w:r>
              <w:rPr>
                <w:sz w:val="17"/>
              </w:rPr>
              <w:t>Local APIs bind to 127.0.0.1; secrets, device addresses, internal paths and raw telemetry never enter public bundles.</w:t>
            </w:r>
          </w:p>
        </w:tc>
      </w:tr>
      <w:tr>
        <w:trPr>
          <w:cantSplit/>
        </w:trPr>
        <w:tc>
          <w:tcPr>
            <w:tcW w:type="dxa" w:w="2232"/>
            <w:shd w:fill="F6F7F9"/>
            <w:tcMar>
              <w:top w:w="80" w:type="dxa"/>
              <w:start w:w="120" w:type="dxa"/>
              <w:bottom w:w="80" w:type="dxa"/>
              <w:end w:w="120" w:type="dxa"/>
            </w:tcMar>
            <w:vAlign w:val="center"/>
          </w:tcPr>
          <w:p>
            <w:pPr>
              <w:spacing w:after="0"/>
            </w:pPr>
            <w:r>
              <w:rPr>
                <w:sz w:val="17"/>
              </w:rPr>
              <w:t>Evidence before claim</w:t>
            </w:r>
          </w:p>
        </w:tc>
        <w:tc>
          <w:tcPr>
            <w:tcW w:type="dxa" w:w="7128"/>
            <w:shd w:fill="F6F7F9"/>
            <w:tcMar>
              <w:top w:w="80" w:type="dxa"/>
              <w:start w:w="120" w:type="dxa"/>
              <w:bottom w:w="80" w:type="dxa"/>
              <w:end w:w="120" w:type="dxa"/>
            </w:tcMar>
            <w:vAlign w:val="center"/>
          </w:tcPr>
          <w:p>
            <w:pPr>
              <w:spacing w:after="0"/>
            </w:pPr>
            <w:r>
              <w:rPr>
                <w:sz w:val="17"/>
              </w:rPr>
              <w:t>Every release report links source hash → tests → build → version → deployment → post-deploy probe.</w:t>
            </w:r>
          </w:p>
        </w:tc>
      </w:tr>
      <w:tr>
        <w:trPr>
          <w:cantSplit/>
        </w:trPr>
        <w:tc>
          <w:tcPr>
            <w:tcW w:type="dxa" w:w="2232"/>
            <w:shd w:fill="FFFFFF"/>
            <w:tcMar>
              <w:top w:w="80" w:type="dxa"/>
              <w:start w:w="120" w:type="dxa"/>
              <w:bottom w:w="80" w:type="dxa"/>
              <w:end w:w="120" w:type="dxa"/>
            </w:tcMar>
            <w:vAlign w:val="center"/>
          </w:tcPr>
          <w:p>
            <w:pPr>
              <w:spacing w:after="0"/>
            </w:pPr>
            <w:r>
              <w:rPr>
                <w:sz w:val="17"/>
              </w:rPr>
              <w:t>Exact destination</w:t>
            </w:r>
          </w:p>
        </w:tc>
        <w:tc>
          <w:tcPr>
            <w:tcW w:type="dxa" w:w="7128"/>
            <w:shd w:fill="FFFFFF"/>
            <w:tcMar>
              <w:top w:w="80" w:type="dxa"/>
              <w:start w:w="120" w:type="dxa"/>
              <w:bottom w:w="80" w:type="dxa"/>
              <w:end w:w="120" w:type="dxa"/>
            </w:tcMar>
            <w:vAlign w:val="center"/>
          </w:tcPr>
          <w:p>
            <w:pPr>
              <w:spacing w:after="0"/>
            </w:pPr>
            <w:r>
              <w:rPr>
                <w:sz w:val="17"/>
              </w:rPr>
              <w:t>Every interactive card owns one canonical route and a meaningful fallback; generic landing-page redirects fail validation.</w:t>
            </w:r>
          </w:p>
        </w:tc>
      </w:tr>
      <w:tr>
        <w:trPr>
          <w:cantSplit/>
        </w:trPr>
        <w:tc>
          <w:tcPr>
            <w:tcW w:type="dxa" w:w="2232"/>
            <w:shd w:fill="F6F7F9"/>
            <w:tcMar>
              <w:top w:w="80" w:type="dxa"/>
              <w:start w:w="120" w:type="dxa"/>
              <w:bottom w:w="80" w:type="dxa"/>
              <w:end w:w="120" w:type="dxa"/>
            </w:tcMar>
            <w:vAlign w:val="center"/>
          </w:tcPr>
          <w:p>
            <w:pPr>
              <w:spacing w:after="0"/>
            </w:pPr>
            <w:r>
              <w:rPr>
                <w:sz w:val="17"/>
              </w:rPr>
              <w:t>Progressive delivery</w:t>
            </w:r>
          </w:p>
        </w:tc>
        <w:tc>
          <w:tcPr>
            <w:tcW w:type="dxa" w:w="7128"/>
            <w:shd w:fill="F6F7F9"/>
            <w:tcMar>
              <w:top w:w="80" w:type="dxa"/>
              <w:start w:w="120" w:type="dxa"/>
              <w:bottom w:w="80" w:type="dxa"/>
              <w:end w:w="120" w:type="dxa"/>
            </w:tcMar>
            <w:vAlign w:val="center"/>
          </w:tcPr>
          <w:p>
            <w:pPr>
              <w:spacing w:after="0"/>
            </w:pPr>
            <w:r>
              <w:rPr>
                <w:sz w:val="17"/>
              </w:rPr>
              <w:t>Small thematic installments; each can be measured and rolled back independently.</w:t>
            </w:r>
          </w:p>
        </w:tc>
      </w:tr>
      <w:tr>
        <w:trPr>
          <w:cantSplit/>
        </w:trPr>
        <w:tc>
          <w:tcPr>
            <w:tcW w:type="dxa" w:w="2232"/>
            <w:shd w:fill="FFFFFF"/>
            <w:tcMar>
              <w:top w:w="80" w:type="dxa"/>
              <w:start w:w="120" w:type="dxa"/>
              <w:bottom w:w="80" w:type="dxa"/>
              <w:end w:w="120" w:type="dxa"/>
            </w:tcMar>
            <w:vAlign w:val="center"/>
          </w:tcPr>
          <w:p>
            <w:pPr>
              <w:spacing w:after="0"/>
            </w:pPr>
            <w:r>
              <w:rPr>
                <w:sz w:val="17"/>
              </w:rPr>
              <w:t>Graceful independence</w:t>
            </w:r>
          </w:p>
        </w:tc>
        <w:tc>
          <w:tcPr>
            <w:tcW w:type="dxa" w:w="7128"/>
            <w:shd w:fill="FFFFFF"/>
            <w:tcMar>
              <w:top w:w="80" w:type="dxa"/>
              <w:start w:w="120" w:type="dxa"/>
              <w:bottom w:w="80" w:type="dxa"/>
              <w:end w:w="120" w:type="dxa"/>
            </w:tcMar>
            <w:vAlign w:val="center"/>
          </w:tcPr>
          <w:p>
            <w:pPr>
              <w:spacing w:after="0"/>
            </w:pPr>
            <w:r>
              <w:rPr>
                <w:sz w:val="17"/>
              </w:rPr>
              <w:t>Public pages remain complete when local services, devices or external feeds are offline.</w:t>
            </w:r>
          </w:p>
        </w:tc>
      </w:tr>
      <w:tr>
        <w:trPr>
          <w:cantSplit/>
        </w:trPr>
        <w:tc>
          <w:tcPr>
            <w:tcW w:type="dxa" w:w="2232"/>
            <w:shd w:fill="F6F7F9"/>
            <w:tcMar>
              <w:top w:w="80" w:type="dxa"/>
              <w:start w:w="120" w:type="dxa"/>
              <w:bottom w:w="80" w:type="dxa"/>
              <w:end w:w="120" w:type="dxa"/>
            </w:tcMar>
            <w:vAlign w:val="center"/>
          </w:tcPr>
          <w:p>
            <w:pPr>
              <w:spacing w:after="0"/>
            </w:pPr>
            <w:r>
              <w:rPr>
                <w:sz w:val="17"/>
              </w:rPr>
              <w:t>Beauty with restraint</w:t>
            </w:r>
          </w:p>
        </w:tc>
        <w:tc>
          <w:tcPr>
            <w:tcW w:type="dxa" w:w="7128"/>
            <w:shd w:fill="F6F7F9"/>
            <w:tcMar>
              <w:top w:w="80" w:type="dxa"/>
              <w:start w:w="120" w:type="dxa"/>
              <w:bottom w:w="80" w:type="dxa"/>
              <w:end w:w="120" w:type="dxa"/>
            </w:tcMar>
            <w:vAlign w:val="center"/>
          </w:tcPr>
          <w:p>
            <w:pPr>
              <w:spacing w:after="0"/>
            </w:pPr>
            <w:r>
              <w:rPr>
                <w:sz w:val="17"/>
              </w:rPr>
              <w:t>No repeated hero image within a release; repeated identity is expressed through art direction, not duplicated files.</w:t>
            </w:r>
          </w:p>
        </w:tc>
      </w:tr>
    </w:tbl>
    <w:p>
      <w:pPr>
        <w:spacing w:after="0"/>
      </w:pPr>
    </w:p>
    <w:p>
      <w:r>
        <w:br w:type="page"/>
      </w:r>
    </w:p>
    <w:p>
      <w:pPr>
        <w:pStyle w:val="LuxEyebrow"/>
      </w:pPr>
      <w:r>
        <w:t>05 / SERVICES AND PRODUCTION SERVICES</w:t>
      </w:r>
    </w:p>
    <w:p>
      <w:pPr>
        <w:pStyle w:val="Heading1"/>
      </w:pPr>
      <w:r>
        <w:t>Elite service catalogue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656"/>
            <w:shd w:fill="10131B"/>
            <w:tcMar>
              <w:top w:w="80" w:type="dxa"/>
              <w:start w:w="120" w:type="dxa"/>
              <w:bottom w:w="80" w:type="dxa"/>
              <w:end w:w="120" w:type="dxa"/>
            </w:tcMar>
            <w:vAlign w:val="center"/>
          </w:tcPr>
          <w:p>
            <w:pPr>
              <w:spacing w:after="0"/>
            </w:pPr>
            <w:r>
              <w:rPr>
                <w:b/>
                <w:color w:val="F7F4EC"/>
                <w:sz w:val="14"/>
              </w:rPr>
              <w:t>Service</w:t>
            </w:r>
          </w:p>
        </w:tc>
        <w:tc>
          <w:tcPr>
            <w:tcW w:type="dxa" w:w="3096"/>
            <w:shd w:fill="10131B"/>
            <w:tcMar>
              <w:top w:w="80" w:type="dxa"/>
              <w:start w:w="120" w:type="dxa"/>
              <w:bottom w:w="80" w:type="dxa"/>
              <w:end w:w="120" w:type="dxa"/>
            </w:tcMar>
            <w:vAlign w:val="center"/>
          </w:tcPr>
          <w:p>
            <w:pPr>
              <w:spacing w:after="0"/>
            </w:pPr>
            <w:r>
              <w:rPr>
                <w:b/>
                <w:color w:val="F7F4EC"/>
                <w:sz w:val="14"/>
              </w:rPr>
              <w:t>Purpose</w:t>
            </w:r>
          </w:p>
        </w:tc>
        <w:tc>
          <w:tcPr>
            <w:tcW w:type="dxa" w:w="1944"/>
            <w:shd w:fill="10131B"/>
            <w:tcMar>
              <w:top w:w="80" w:type="dxa"/>
              <w:start w:w="120" w:type="dxa"/>
              <w:bottom w:w="80" w:type="dxa"/>
              <w:end w:w="120" w:type="dxa"/>
            </w:tcMar>
            <w:vAlign w:val="center"/>
          </w:tcPr>
          <w:p>
            <w:pPr>
              <w:spacing w:after="0"/>
            </w:pPr>
            <w:r>
              <w:rPr>
                <w:b/>
                <w:color w:val="F7F4EC"/>
                <w:sz w:val="14"/>
              </w:rPr>
              <w:t>Current</w:t>
            </w:r>
          </w:p>
        </w:tc>
        <w:tc>
          <w:tcPr>
            <w:tcW w:type="dxa" w:w="2664"/>
            <w:shd w:fill="10131B"/>
            <w:tcMar>
              <w:top w:w="80" w:type="dxa"/>
              <w:start w:w="120" w:type="dxa"/>
              <w:bottom w:w="80" w:type="dxa"/>
              <w:end w:w="120" w:type="dxa"/>
            </w:tcMar>
            <w:vAlign w:val="center"/>
          </w:tcPr>
          <w:p>
            <w:pPr>
              <w:spacing w:after="0"/>
            </w:pPr>
            <w:r>
              <w:rPr>
                <w:b/>
                <w:color w:val="F7F4EC"/>
                <w:sz w:val="14"/>
              </w:rPr>
              <w:t>Target evidence</w:t>
            </w:r>
          </w:p>
        </w:tc>
      </w:tr>
      <w:tr>
        <w:trPr>
          <w:cantSplit/>
        </w:trPr>
        <w:tc>
          <w:tcPr>
            <w:tcW w:type="dxa" w:w="1656"/>
            <w:shd w:fill="FFFFFF"/>
            <w:tcMar>
              <w:top w:w="80" w:type="dxa"/>
              <w:start w:w="120" w:type="dxa"/>
              <w:bottom w:w="80" w:type="dxa"/>
              <w:end w:w="120" w:type="dxa"/>
            </w:tcMar>
            <w:vAlign w:val="center"/>
          </w:tcPr>
          <w:p>
            <w:pPr>
              <w:spacing w:after="0"/>
            </w:pPr>
            <w:r>
              <w:rPr>
                <w:sz w:val="14"/>
              </w:rPr>
              <w:t>Portal Supervisor</w:t>
            </w:r>
          </w:p>
        </w:tc>
        <w:tc>
          <w:tcPr>
            <w:tcW w:type="dxa" w:w="3096"/>
            <w:shd w:fill="FFFFFF"/>
            <w:tcMar>
              <w:top w:w="80" w:type="dxa"/>
              <w:start w:w="120" w:type="dxa"/>
              <w:bottom w:w="80" w:type="dxa"/>
              <w:end w:w="120" w:type="dxa"/>
            </w:tcMar>
            <w:vAlign w:val="center"/>
          </w:tcPr>
          <w:p>
            <w:pPr>
              <w:spacing w:after="0"/>
            </w:pPr>
            <w:r>
              <w:rPr>
                <w:sz w:val="14"/>
              </w:rPr>
              <w:t>Start, status, stop, PID lock, log rotation, port ownership.</w:t>
            </w:r>
          </w:p>
        </w:tc>
        <w:tc>
          <w:tcPr>
            <w:tcW w:type="dxa" w:w="1944"/>
            <w:shd w:fill="FFFFFF"/>
            <w:tcMar>
              <w:top w:w="80" w:type="dxa"/>
              <w:start w:w="120" w:type="dxa"/>
              <w:bottom w:w="80" w:type="dxa"/>
              <w:end w:w="120" w:type="dxa"/>
            </w:tcMar>
            <w:vAlign w:val="center"/>
          </w:tcPr>
          <w:p>
            <w:pPr>
              <w:spacing w:after="0"/>
            </w:pPr>
            <w:r>
              <w:rPr>
                <w:sz w:val="14"/>
              </w:rPr>
              <w:t>Missing implementation</w:t>
            </w:r>
          </w:p>
        </w:tc>
        <w:tc>
          <w:tcPr>
            <w:tcW w:type="dxa" w:w="2664"/>
            <w:shd w:fill="FFFFFF"/>
            <w:tcMar>
              <w:top w:w="80" w:type="dxa"/>
              <w:start w:w="120" w:type="dxa"/>
              <w:bottom w:w="80" w:type="dxa"/>
              <w:end w:w="120" w:type="dxa"/>
            </w:tcMar>
            <w:vAlign w:val="center"/>
          </w:tcPr>
          <w:p>
            <w:pPr>
              <w:spacing w:after="0"/>
            </w:pPr>
            <w:r>
              <w:rPr>
                <w:sz w:val="14"/>
              </w:rPr>
              <w:t>portal-status.json; lifecycle tests.</w:t>
            </w:r>
          </w:p>
        </w:tc>
      </w:tr>
      <w:tr>
        <w:trPr>
          <w:cantSplit/>
        </w:trPr>
        <w:tc>
          <w:tcPr>
            <w:tcW w:type="dxa" w:w="1656"/>
            <w:shd w:fill="F6F7F9"/>
            <w:tcMar>
              <w:top w:w="80" w:type="dxa"/>
              <w:start w:w="120" w:type="dxa"/>
              <w:bottom w:w="80" w:type="dxa"/>
              <w:end w:w="120" w:type="dxa"/>
            </w:tcMar>
            <w:vAlign w:val="center"/>
          </w:tcPr>
          <w:p>
            <w:pPr>
              <w:spacing w:after="0"/>
            </w:pPr>
            <w:r>
              <w:rPr>
                <w:sz w:val="14"/>
              </w:rPr>
              <w:t>Health &amp; Readiness</w:t>
            </w:r>
          </w:p>
        </w:tc>
        <w:tc>
          <w:tcPr>
            <w:tcW w:type="dxa" w:w="3096"/>
            <w:shd w:fill="F6F7F9"/>
            <w:tcMar>
              <w:top w:w="80" w:type="dxa"/>
              <w:start w:w="120" w:type="dxa"/>
              <w:bottom w:w="80" w:type="dxa"/>
              <w:end w:w="120" w:type="dxa"/>
            </w:tcMar>
            <w:vAlign w:val="center"/>
          </w:tcPr>
          <w:p>
            <w:pPr>
              <w:spacing w:after="0"/>
            </w:pPr>
            <w:r>
              <w:rPr>
                <w:sz w:val="14"/>
              </w:rPr>
              <w:t>Expose process, content, build and dependency state.</w:t>
            </w:r>
          </w:p>
        </w:tc>
        <w:tc>
          <w:tcPr>
            <w:tcW w:type="dxa" w:w="1944"/>
            <w:shd w:fill="F6F7F9"/>
            <w:tcMar>
              <w:top w:w="80" w:type="dxa"/>
              <w:start w:w="120" w:type="dxa"/>
              <w:bottom w:w="80" w:type="dxa"/>
              <w:end w:w="120" w:type="dxa"/>
            </w:tcMar>
            <w:vAlign w:val="center"/>
          </w:tcPr>
          <w:p>
            <w:pPr>
              <w:spacing w:after="0"/>
            </w:pPr>
            <w:r>
              <w:rPr>
                <w:sz w:val="14"/>
              </w:rPr>
              <w:t>Not observed</w:t>
            </w:r>
          </w:p>
        </w:tc>
        <w:tc>
          <w:tcPr>
            <w:tcW w:type="dxa" w:w="2664"/>
            <w:shd w:fill="F6F7F9"/>
            <w:tcMar>
              <w:top w:w="80" w:type="dxa"/>
              <w:start w:w="120" w:type="dxa"/>
              <w:bottom w:w="80" w:type="dxa"/>
              <w:end w:w="120" w:type="dxa"/>
            </w:tcMar>
            <w:vAlign w:val="center"/>
          </w:tcPr>
          <w:p>
            <w:pPr>
              <w:spacing w:after="0"/>
            </w:pPr>
            <w:r>
              <w:rPr>
                <w:sz w:val="14"/>
              </w:rPr>
              <w:t>/health + /api/status schema snapshots.</w:t>
            </w:r>
          </w:p>
        </w:tc>
      </w:tr>
      <w:tr>
        <w:trPr>
          <w:cantSplit/>
        </w:trPr>
        <w:tc>
          <w:tcPr>
            <w:tcW w:type="dxa" w:w="1656"/>
            <w:shd w:fill="FFFFFF"/>
            <w:tcMar>
              <w:top w:w="80" w:type="dxa"/>
              <w:start w:w="120" w:type="dxa"/>
              <w:bottom w:w="80" w:type="dxa"/>
              <w:end w:w="120" w:type="dxa"/>
            </w:tcMar>
            <w:vAlign w:val="center"/>
          </w:tcPr>
          <w:p>
            <w:pPr>
              <w:spacing w:after="0"/>
            </w:pPr>
            <w:r>
              <w:rPr>
                <w:sz w:val="14"/>
              </w:rPr>
              <w:t>Source Inventory</w:t>
            </w:r>
          </w:p>
        </w:tc>
        <w:tc>
          <w:tcPr>
            <w:tcW w:type="dxa" w:w="3096"/>
            <w:shd w:fill="FFFFFF"/>
            <w:tcMar>
              <w:top w:w="80" w:type="dxa"/>
              <w:start w:w="120" w:type="dxa"/>
              <w:bottom w:w="80" w:type="dxa"/>
              <w:end w:w="120" w:type="dxa"/>
            </w:tcMar>
            <w:vAlign w:val="center"/>
          </w:tcPr>
          <w:p>
            <w:pPr>
              <w:spacing w:after="0"/>
            </w:pPr>
            <w:r>
              <w:rPr>
                <w:sz w:val="14"/>
              </w:rPr>
              <w:t>Scan roots and hash files without mutation.</w:t>
            </w:r>
          </w:p>
        </w:tc>
        <w:tc>
          <w:tcPr>
            <w:tcW w:type="dxa" w:w="1944"/>
            <w:shd w:fill="FFFFFF"/>
            <w:tcMar>
              <w:top w:w="80" w:type="dxa"/>
              <w:start w:w="120" w:type="dxa"/>
              <w:bottom w:w="80" w:type="dxa"/>
              <w:end w:w="120" w:type="dxa"/>
            </w:tcMar>
            <w:vAlign w:val="center"/>
          </w:tcPr>
          <w:p>
            <w:pPr>
              <w:spacing w:after="0"/>
            </w:pPr>
            <w:r>
              <w:rPr>
                <w:sz w:val="14"/>
              </w:rPr>
              <w:t>Register only</w:t>
            </w:r>
          </w:p>
        </w:tc>
        <w:tc>
          <w:tcPr>
            <w:tcW w:type="dxa" w:w="2664"/>
            <w:shd w:fill="FFFFFF"/>
            <w:tcMar>
              <w:top w:w="80" w:type="dxa"/>
              <w:start w:w="120" w:type="dxa"/>
              <w:bottom w:w="80" w:type="dxa"/>
              <w:end w:w="120" w:type="dxa"/>
            </w:tcMar>
            <w:vAlign w:val="center"/>
          </w:tcPr>
          <w:p>
            <w:pPr>
              <w:spacing w:after="0"/>
            </w:pPr>
            <w:r>
              <w:rPr>
                <w:sz w:val="14"/>
              </w:rPr>
              <w:t>inventory.json; sha256.csv.</w:t>
            </w:r>
          </w:p>
        </w:tc>
      </w:tr>
      <w:tr>
        <w:trPr>
          <w:cantSplit/>
        </w:trPr>
        <w:tc>
          <w:tcPr>
            <w:tcW w:type="dxa" w:w="1656"/>
            <w:shd w:fill="F6F7F9"/>
            <w:tcMar>
              <w:top w:w="80" w:type="dxa"/>
              <w:start w:w="120" w:type="dxa"/>
              <w:bottom w:w="80" w:type="dxa"/>
              <w:end w:w="120" w:type="dxa"/>
            </w:tcMar>
            <w:vAlign w:val="center"/>
          </w:tcPr>
          <w:p>
            <w:pPr>
              <w:spacing w:after="0"/>
            </w:pPr>
            <w:r>
              <w:rPr>
                <w:sz w:val="14"/>
              </w:rPr>
              <w:t>Content Registry</w:t>
            </w:r>
          </w:p>
        </w:tc>
        <w:tc>
          <w:tcPr>
            <w:tcW w:type="dxa" w:w="3096"/>
            <w:shd w:fill="F6F7F9"/>
            <w:tcMar>
              <w:top w:w="80" w:type="dxa"/>
              <w:start w:w="120" w:type="dxa"/>
              <w:bottom w:w="80" w:type="dxa"/>
              <w:end w:w="120" w:type="dxa"/>
            </w:tcMar>
            <w:vAlign w:val="center"/>
          </w:tcPr>
          <w:p>
            <w:pPr>
              <w:spacing w:after="0"/>
            </w:pPr>
            <w:r>
              <w:rPr>
                <w:sz w:val="14"/>
              </w:rPr>
              <w:t>Canonical IDs, titles, family, rights, status, destination.</w:t>
            </w:r>
          </w:p>
        </w:tc>
        <w:tc>
          <w:tcPr>
            <w:tcW w:type="dxa" w:w="1944"/>
            <w:shd w:fill="F6F7F9"/>
            <w:tcMar>
              <w:top w:w="80" w:type="dxa"/>
              <w:start w:w="120" w:type="dxa"/>
              <w:bottom w:w="80" w:type="dxa"/>
              <w:end w:w="120" w:type="dxa"/>
            </w:tcMar>
            <w:vAlign w:val="center"/>
          </w:tcPr>
          <w:p>
            <w:pPr>
              <w:spacing w:after="0"/>
            </w:pPr>
            <w:r>
              <w:rPr>
                <w:sz w:val="14"/>
              </w:rPr>
              <w:t>Distributed</w:t>
            </w:r>
          </w:p>
        </w:tc>
        <w:tc>
          <w:tcPr>
            <w:tcW w:type="dxa" w:w="2664"/>
            <w:shd w:fill="F6F7F9"/>
            <w:tcMar>
              <w:top w:w="80" w:type="dxa"/>
              <w:start w:w="120" w:type="dxa"/>
              <w:bottom w:w="80" w:type="dxa"/>
              <w:end w:w="120" w:type="dxa"/>
            </w:tcMar>
            <w:vAlign w:val="center"/>
          </w:tcPr>
          <w:p>
            <w:pPr>
              <w:spacing w:after="0"/>
            </w:pPr>
            <w:r>
              <w:rPr>
                <w:sz w:val="14"/>
              </w:rPr>
              <w:t>content-registry.json schema-valid.</w:t>
            </w:r>
          </w:p>
        </w:tc>
      </w:tr>
      <w:tr>
        <w:trPr>
          <w:cantSplit/>
        </w:trPr>
        <w:tc>
          <w:tcPr>
            <w:tcW w:type="dxa" w:w="1656"/>
            <w:shd w:fill="FFFFFF"/>
            <w:tcMar>
              <w:top w:w="80" w:type="dxa"/>
              <w:start w:w="120" w:type="dxa"/>
              <w:bottom w:w="80" w:type="dxa"/>
              <w:end w:w="120" w:type="dxa"/>
            </w:tcMar>
            <w:vAlign w:val="center"/>
          </w:tcPr>
          <w:p>
            <w:pPr>
              <w:spacing w:after="0"/>
            </w:pPr>
            <w:r>
              <w:rPr>
                <w:sz w:val="14"/>
              </w:rPr>
              <w:t>Visual Uniqueness</w:t>
            </w:r>
          </w:p>
        </w:tc>
        <w:tc>
          <w:tcPr>
            <w:tcW w:type="dxa" w:w="3096"/>
            <w:shd w:fill="FFFFFF"/>
            <w:tcMar>
              <w:top w:w="80" w:type="dxa"/>
              <w:start w:w="120" w:type="dxa"/>
              <w:bottom w:w="80" w:type="dxa"/>
              <w:end w:w="120" w:type="dxa"/>
            </w:tcMar>
            <w:vAlign w:val="center"/>
          </w:tcPr>
          <w:p>
            <w:pPr>
              <w:spacing w:after="0"/>
            </w:pPr>
            <w:r>
              <w:rPr>
                <w:sz w:val="14"/>
              </w:rPr>
              <w:t>Exact and perceptual duplicate detection; role assignment.</w:t>
            </w:r>
          </w:p>
        </w:tc>
        <w:tc>
          <w:tcPr>
            <w:tcW w:type="dxa" w:w="1944"/>
            <w:shd w:fill="FFFFFF"/>
            <w:tcMar>
              <w:top w:w="80" w:type="dxa"/>
              <w:start w:w="120" w:type="dxa"/>
              <w:bottom w:w="80" w:type="dxa"/>
              <w:end w:w="120" w:type="dxa"/>
            </w:tcMar>
            <w:vAlign w:val="center"/>
          </w:tcPr>
          <w:p>
            <w:pPr>
              <w:spacing w:after="0"/>
            </w:pPr>
            <w:r>
              <w:rPr>
                <w:sz w:val="14"/>
              </w:rPr>
              <w:t>Editorial intent</w:t>
            </w:r>
          </w:p>
        </w:tc>
        <w:tc>
          <w:tcPr>
            <w:tcW w:type="dxa" w:w="2664"/>
            <w:shd w:fill="FFFFFF"/>
            <w:tcMar>
              <w:top w:w="80" w:type="dxa"/>
              <w:start w:w="120" w:type="dxa"/>
              <w:bottom w:w="80" w:type="dxa"/>
              <w:end w:w="120" w:type="dxa"/>
            </w:tcMar>
            <w:vAlign w:val="center"/>
          </w:tcPr>
          <w:p>
            <w:pPr>
              <w:spacing w:after="0"/>
            </w:pPr>
            <w:r>
              <w:rPr>
                <w:sz w:val="14"/>
              </w:rPr>
              <w:t>visual-ledger.json; duplicate report.</w:t>
            </w:r>
          </w:p>
        </w:tc>
      </w:tr>
      <w:tr>
        <w:trPr>
          <w:cantSplit/>
        </w:trPr>
        <w:tc>
          <w:tcPr>
            <w:tcW w:type="dxa" w:w="1656"/>
            <w:shd w:fill="F6F7F9"/>
            <w:tcMar>
              <w:top w:w="80" w:type="dxa"/>
              <w:start w:w="120" w:type="dxa"/>
              <w:bottom w:w="80" w:type="dxa"/>
              <w:end w:w="120" w:type="dxa"/>
            </w:tcMar>
            <w:vAlign w:val="center"/>
          </w:tcPr>
          <w:p>
            <w:pPr>
              <w:spacing w:after="0"/>
            </w:pPr>
            <w:r>
              <w:rPr>
                <w:sz w:val="14"/>
              </w:rPr>
              <w:t>Sentium Verification</w:t>
            </w:r>
          </w:p>
        </w:tc>
        <w:tc>
          <w:tcPr>
            <w:tcW w:type="dxa" w:w="3096"/>
            <w:shd w:fill="F6F7F9"/>
            <w:tcMar>
              <w:top w:w="80" w:type="dxa"/>
              <w:start w:w="120" w:type="dxa"/>
              <w:bottom w:w="80" w:type="dxa"/>
              <w:end w:w="120" w:type="dxa"/>
            </w:tcMar>
            <w:vAlign w:val="center"/>
          </w:tcPr>
          <w:p>
            <w:pPr>
              <w:spacing w:after="0"/>
            </w:pPr>
            <w:r>
              <w:rPr>
                <w:sz w:val="14"/>
              </w:rPr>
              <w:t>Assertions, simulation, compiler and benchmark evidence.</w:t>
            </w:r>
          </w:p>
        </w:tc>
        <w:tc>
          <w:tcPr>
            <w:tcW w:type="dxa" w:w="1944"/>
            <w:shd w:fill="F6F7F9"/>
            <w:tcMar>
              <w:top w:w="80" w:type="dxa"/>
              <w:start w:w="120" w:type="dxa"/>
              <w:bottom w:w="80" w:type="dxa"/>
              <w:end w:w="120" w:type="dxa"/>
            </w:tcMar>
            <w:vAlign w:val="center"/>
          </w:tcPr>
          <w:p>
            <w:pPr>
              <w:spacing w:after="0"/>
            </w:pPr>
            <w:r>
              <w:rPr>
                <w:sz w:val="14"/>
              </w:rPr>
              <w:t>Files named; not inspected</w:t>
            </w:r>
          </w:p>
        </w:tc>
        <w:tc>
          <w:tcPr>
            <w:tcW w:type="dxa" w:w="2664"/>
            <w:shd w:fill="F6F7F9"/>
            <w:tcMar>
              <w:top w:w="80" w:type="dxa"/>
              <w:start w:w="120" w:type="dxa"/>
              <w:bottom w:w="80" w:type="dxa"/>
              <w:end w:w="120" w:type="dxa"/>
            </w:tcMar>
            <w:vAlign w:val="center"/>
          </w:tcPr>
          <w:p>
            <w:pPr>
              <w:spacing w:after="0"/>
            </w:pPr>
            <w:r>
              <w:rPr>
                <w:sz w:val="14"/>
              </w:rPr>
              <w:t>sentium-report.json + source hashes.</w:t>
            </w:r>
          </w:p>
        </w:tc>
      </w:tr>
      <w:tr>
        <w:trPr>
          <w:cantSplit/>
        </w:trPr>
        <w:tc>
          <w:tcPr>
            <w:tcW w:type="dxa" w:w="1656"/>
            <w:shd w:fill="FFFFFF"/>
            <w:tcMar>
              <w:top w:w="80" w:type="dxa"/>
              <w:start w:w="120" w:type="dxa"/>
              <w:bottom w:w="80" w:type="dxa"/>
              <w:end w:w="120" w:type="dxa"/>
            </w:tcMar>
            <w:vAlign w:val="center"/>
          </w:tcPr>
          <w:p>
            <w:pPr>
              <w:spacing w:after="0"/>
            </w:pPr>
            <w:r>
              <w:rPr>
                <w:sz w:val="14"/>
              </w:rPr>
              <w:t>Genesis Builder</w:t>
            </w:r>
          </w:p>
        </w:tc>
        <w:tc>
          <w:tcPr>
            <w:tcW w:type="dxa" w:w="3096"/>
            <w:shd w:fill="FFFFFF"/>
            <w:tcMar>
              <w:top w:w="80" w:type="dxa"/>
              <w:start w:w="120" w:type="dxa"/>
              <w:bottom w:w="80" w:type="dxa"/>
              <w:end w:w="120" w:type="dxa"/>
            </w:tcMar>
            <w:vAlign w:val="center"/>
          </w:tcPr>
          <w:p>
            <w:pPr>
              <w:spacing w:after="0"/>
            </w:pPr>
            <w:r>
              <w:rPr>
                <w:sz w:val="14"/>
              </w:rPr>
              <w:t>Offline manifest, Android build, remote/navigation tests.</w:t>
            </w:r>
          </w:p>
        </w:tc>
        <w:tc>
          <w:tcPr>
            <w:tcW w:type="dxa" w:w="1944"/>
            <w:shd w:fill="FFFFFF"/>
            <w:tcMar>
              <w:top w:w="80" w:type="dxa"/>
              <w:start w:w="120" w:type="dxa"/>
              <w:bottom w:w="80" w:type="dxa"/>
              <w:end w:w="120" w:type="dxa"/>
            </w:tcMar>
            <w:vAlign w:val="center"/>
          </w:tcPr>
          <w:p>
            <w:pPr>
              <w:spacing w:after="0"/>
            </w:pPr>
            <w:r>
              <w:rPr>
                <w:sz w:val="14"/>
              </w:rPr>
              <w:t>Partial/private debug history</w:t>
            </w:r>
          </w:p>
        </w:tc>
        <w:tc>
          <w:tcPr>
            <w:tcW w:type="dxa" w:w="2664"/>
            <w:shd w:fill="FFFFFF"/>
            <w:tcMar>
              <w:top w:w="80" w:type="dxa"/>
              <w:start w:w="120" w:type="dxa"/>
              <w:bottom w:w="80" w:type="dxa"/>
              <w:end w:w="120" w:type="dxa"/>
            </w:tcMar>
            <w:vAlign w:val="center"/>
          </w:tcPr>
          <w:p>
            <w:pPr>
              <w:spacing w:after="0"/>
            </w:pPr>
            <w:r>
              <w:rPr>
                <w:sz w:val="14"/>
              </w:rPr>
              <w:t>release manifest + signed build report.</w:t>
            </w:r>
          </w:p>
        </w:tc>
      </w:tr>
      <w:tr>
        <w:trPr>
          <w:cantSplit/>
        </w:trPr>
        <w:tc>
          <w:tcPr>
            <w:tcW w:type="dxa" w:w="1656"/>
            <w:shd w:fill="F6F7F9"/>
            <w:tcMar>
              <w:top w:w="80" w:type="dxa"/>
              <w:start w:w="120" w:type="dxa"/>
              <w:bottom w:w="80" w:type="dxa"/>
              <w:end w:w="120" w:type="dxa"/>
            </w:tcMar>
            <w:vAlign w:val="center"/>
          </w:tcPr>
          <w:p>
            <w:pPr>
              <w:spacing w:after="0"/>
            </w:pPr>
            <w:r>
              <w:rPr>
                <w:sz w:val="14"/>
              </w:rPr>
              <w:t>Web Builder</w:t>
            </w:r>
          </w:p>
        </w:tc>
        <w:tc>
          <w:tcPr>
            <w:tcW w:type="dxa" w:w="3096"/>
            <w:shd w:fill="F6F7F9"/>
            <w:tcMar>
              <w:top w:w="80" w:type="dxa"/>
              <w:start w:w="120" w:type="dxa"/>
              <w:bottom w:w="80" w:type="dxa"/>
              <w:end w:w="120" w:type="dxa"/>
            </w:tcMar>
            <w:vAlign w:val="center"/>
          </w:tcPr>
          <w:p>
            <w:pPr>
              <w:spacing w:after="0"/>
            </w:pPr>
            <w:r>
              <w:rPr>
                <w:sz w:val="14"/>
              </w:rPr>
              <w:t>Type, lint, build, route and accessibility validation.</w:t>
            </w:r>
          </w:p>
        </w:tc>
        <w:tc>
          <w:tcPr>
            <w:tcW w:type="dxa" w:w="1944"/>
            <w:shd w:fill="F6F7F9"/>
            <w:tcMar>
              <w:top w:w="80" w:type="dxa"/>
              <w:start w:w="120" w:type="dxa"/>
              <w:bottom w:w="80" w:type="dxa"/>
              <w:end w:w="120" w:type="dxa"/>
            </w:tcMar>
            <w:vAlign w:val="center"/>
          </w:tcPr>
          <w:p>
            <w:pPr>
              <w:spacing w:after="0"/>
            </w:pPr>
            <w:r>
              <w:rPr>
                <w:sz w:val="14"/>
              </w:rPr>
              <w:t>Prior release passed</w:t>
            </w:r>
          </w:p>
        </w:tc>
        <w:tc>
          <w:tcPr>
            <w:tcW w:type="dxa" w:w="2664"/>
            <w:shd w:fill="F6F7F9"/>
            <w:tcMar>
              <w:top w:w="80" w:type="dxa"/>
              <w:start w:w="120" w:type="dxa"/>
              <w:bottom w:w="80" w:type="dxa"/>
              <w:end w:w="120" w:type="dxa"/>
            </w:tcMar>
            <w:vAlign w:val="center"/>
          </w:tcPr>
          <w:p>
            <w:pPr>
              <w:spacing w:after="0"/>
            </w:pPr>
            <w:r>
              <w:rPr>
                <w:sz w:val="14"/>
              </w:rPr>
              <w:t>build-report.json; routes.json.</w:t>
            </w:r>
          </w:p>
        </w:tc>
      </w:tr>
      <w:tr>
        <w:trPr>
          <w:cantSplit/>
        </w:trPr>
        <w:tc>
          <w:tcPr>
            <w:tcW w:type="dxa" w:w="1656"/>
            <w:shd w:fill="FFFFFF"/>
            <w:tcMar>
              <w:top w:w="80" w:type="dxa"/>
              <w:start w:w="120" w:type="dxa"/>
              <w:bottom w:w="80" w:type="dxa"/>
              <w:end w:w="120" w:type="dxa"/>
            </w:tcMar>
            <w:vAlign w:val="center"/>
          </w:tcPr>
          <w:p>
            <w:pPr>
              <w:spacing w:after="0"/>
            </w:pPr>
            <w:r>
              <w:rPr>
                <w:sz w:val="14"/>
              </w:rPr>
              <w:t>Release Orchestrator</w:t>
            </w:r>
          </w:p>
        </w:tc>
        <w:tc>
          <w:tcPr>
            <w:tcW w:type="dxa" w:w="3096"/>
            <w:shd w:fill="FFFFFF"/>
            <w:tcMar>
              <w:top w:w="80" w:type="dxa"/>
              <w:start w:w="120" w:type="dxa"/>
              <w:bottom w:w="80" w:type="dxa"/>
              <w:end w:w="120" w:type="dxa"/>
            </w:tcMar>
            <w:vAlign w:val="center"/>
          </w:tcPr>
          <w:p>
            <w:pPr>
              <w:spacing w:after="0"/>
            </w:pPr>
            <w:r>
              <w:rPr>
                <w:sz w:val="14"/>
              </w:rPr>
              <w:t>Package, save version, approve, deploy, verify, rollback.</w:t>
            </w:r>
          </w:p>
        </w:tc>
        <w:tc>
          <w:tcPr>
            <w:tcW w:type="dxa" w:w="1944"/>
            <w:shd w:fill="FFFFFF"/>
            <w:tcMar>
              <w:top w:w="80" w:type="dxa"/>
              <w:start w:w="120" w:type="dxa"/>
              <w:bottom w:w="80" w:type="dxa"/>
              <w:end w:w="120" w:type="dxa"/>
            </w:tcMar>
            <w:vAlign w:val="center"/>
          </w:tcPr>
          <w:p>
            <w:pPr>
              <w:spacing w:after="0"/>
            </w:pPr>
            <w:r>
              <w:rPr>
                <w:sz w:val="14"/>
              </w:rPr>
              <w:t>Manual/partial</w:t>
            </w:r>
          </w:p>
        </w:tc>
        <w:tc>
          <w:tcPr>
            <w:tcW w:type="dxa" w:w="2664"/>
            <w:shd w:fill="FFFFFF"/>
            <w:tcMar>
              <w:top w:w="80" w:type="dxa"/>
              <w:start w:w="120" w:type="dxa"/>
              <w:bottom w:w="80" w:type="dxa"/>
              <w:end w:w="120" w:type="dxa"/>
            </w:tcMar>
            <w:vAlign w:val="center"/>
          </w:tcPr>
          <w:p>
            <w:pPr>
              <w:spacing w:after="0"/>
            </w:pPr>
            <w:r>
              <w:rPr>
                <w:sz w:val="14"/>
              </w:rPr>
              <w:t>release.json with immutable IDs.</w:t>
            </w:r>
          </w:p>
        </w:tc>
      </w:tr>
      <w:tr>
        <w:trPr>
          <w:cantSplit/>
        </w:trPr>
        <w:tc>
          <w:tcPr>
            <w:tcW w:type="dxa" w:w="1656"/>
            <w:shd w:fill="F6F7F9"/>
            <w:tcMar>
              <w:top w:w="80" w:type="dxa"/>
              <w:start w:w="120" w:type="dxa"/>
              <w:bottom w:w="80" w:type="dxa"/>
              <w:end w:w="120" w:type="dxa"/>
            </w:tcMar>
            <w:vAlign w:val="center"/>
          </w:tcPr>
          <w:p>
            <w:pPr>
              <w:spacing w:after="0"/>
            </w:pPr>
            <w:r>
              <w:rPr>
                <w:sz w:val="14"/>
              </w:rPr>
              <w:t>Observability</w:t>
            </w:r>
          </w:p>
        </w:tc>
        <w:tc>
          <w:tcPr>
            <w:tcW w:type="dxa" w:w="3096"/>
            <w:shd w:fill="F6F7F9"/>
            <w:tcMar>
              <w:top w:w="80" w:type="dxa"/>
              <w:start w:w="120" w:type="dxa"/>
              <w:bottom w:w="80" w:type="dxa"/>
              <w:end w:w="120" w:type="dxa"/>
            </w:tcMar>
            <w:vAlign w:val="center"/>
          </w:tcPr>
          <w:p>
            <w:pPr>
              <w:spacing w:after="0"/>
            </w:pPr>
            <w:r>
              <w:rPr>
                <w:sz w:val="14"/>
              </w:rPr>
              <w:t>Logs, checks, incidents and release metrics.</w:t>
            </w:r>
          </w:p>
        </w:tc>
        <w:tc>
          <w:tcPr>
            <w:tcW w:type="dxa" w:w="1944"/>
            <w:shd w:fill="F6F7F9"/>
            <w:tcMar>
              <w:top w:w="80" w:type="dxa"/>
              <w:start w:w="120" w:type="dxa"/>
              <w:bottom w:w="80" w:type="dxa"/>
              <w:end w:w="120" w:type="dxa"/>
            </w:tcMar>
            <w:vAlign w:val="center"/>
          </w:tcPr>
          <w:p>
            <w:pPr>
              <w:spacing w:after="0"/>
            </w:pPr>
            <w:r>
              <w:rPr>
                <w:sz w:val="14"/>
              </w:rPr>
              <w:t>Fragmented</w:t>
            </w:r>
          </w:p>
        </w:tc>
        <w:tc>
          <w:tcPr>
            <w:tcW w:type="dxa" w:w="2664"/>
            <w:shd w:fill="F6F7F9"/>
            <w:tcMar>
              <w:top w:w="80" w:type="dxa"/>
              <w:start w:w="120" w:type="dxa"/>
              <w:bottom w:w="80" w:type="dxa"/>
              <w:end w:w="120" w:type="dxa"/>
            </w:tcMar>
            <w:vAlign w:val="center"/>
          </w:tcPr>
          <w:p>
            <w:pPr>
              <w:spacing w:after="0"/>
            </w:pPr>
            <w:r>
              <w:rPr>
                <w:sz w:val="14"/>
              </w:rPr>
              <w:t>status history + retention policy.</w:t>
            </w:r>
          </w:p>
        </w:tc>
      </w:tr>
    </w:tbl>
    <w:p>
      <w:pPr>
        <w:spacing w:after="0"/>
      </w:pPr>
    </w:p>
    <w:p>
      <w:pPr>
        <w:pStyle w:val="Heading2"/>
      </w:pPr>
      <w:r>
        <w:t>Canonical service states</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584"/>
            <w:shd w:fill="10131B"/>
            <w:tcMar>
              <w:top w:w="80" w:type="dxa"/>
              <w:start w:w="120" w:type="dxa"/>
              <w:bottom w:w="80" w:type="dxa"/>
              <w:end w:w="120" w:type="dxa"/>
            </w:tcMar>
            <w:vAlign w:val="center"/>
          </w:tcPr>
          <w:p>
            <w:pPr>
              <w:spacing w:after="0"/>
            </w:pPr>
            <w:r>
              <w:rPr>
                <w:b/>
                <w:color w:val="F7F4EC"/>
                <w:sz w:val="17"/>
              </w:rPr>
              <w:t>State</w:t>
            </w:r>
          </w:p>
        </w:tc>
        <w:tc>
          <w:tcPr>
            <w:tcW w:type="dxa" w:w="4320"/>
            <w:shd w:fill="10131B"/>
            <w:tcMar>
              <w:top w:w="80" w:type="dxa"/>
              <w:start w:w="120" w:type="dxa"/>
              <w:bottom w:w="80" w:type="dxa"/>
              <w:end w:w="120" w:type="dxa"/>
            </w:tcMar>
            <w:vAlign w:val="center"/>
          </w:tcPr>
          <w:p>
            <w:pPr>
              <w:spacing w:after="0"/>
            </w:pPr>
            <w:r>
              <w:rPr>
                <w:b/>
                <w:color w:val="F7F4EC"/>
                <w:sz w:val="17"/>
              </w:rPr>
              <w:t>Definition</w:t>
            </w:r>
          </w:p>
        </w:tc>
        <w:tc>
          <w:tcPr>
            <w:tcW w:type="dxa" w:w="3456"/>
            <w:shd w:fill="10131B"/>
            <w:tcMar>
              <w:top w:w="80" w:type="dxa"/>
              <w:start w:w="120" w:type="dxa"/>
              <w:bottom w:w="80" w:type="dxa"/>
              <w:end w:w="120" w:type="dxa"/>
            </w:tcMar>
            <w:vAlign w:val="center"/>
          </w:tcPr>
          <w:p>
            <w:pPr>
              <w:spacing w:after="0"/>
            </w:pPr>
            <w:r>
              <w:rPr>
                <w:b/>
                <w:color w:val="F7F4EC"/>
                <w:sz w:val="17"/>
              </w:rPr>
              <w:t>Publishing effect</w:t>
            </w:r>
          </w:p>
        </w:tc>
      </w:tr>
      <w:tr>
        <w:trPr>
          <w:cantSplit/>
        </w:trPr>
        <w:tc>
          <w:tcPr>
            <w:tcW w:type="dxa" w:w="1584"/>
            <w:shd w:fill="FFFFFF"/>
            <w:tcMar>
              <w:top w:w="80" w:type="dxa"/>
              <w:start w:w="120" w:type="dxa"/>
              <w:bottom w:w="80" w:type="dxa"/>
              <w:end w:w="120" w:type="dxa"/>
            </w:tcMar>
            <w:vAlign w:val="center"/>
          </w:tcPr>
          <w:p>
            <w:pPr>
              <w:spacing w:after="0"/>
            </w:pPr>
            <w:r>
              <w:rPr>
                <w:sz w:val="17"/>
              </w:rPr>
              <w:t>READY</w:t>
            </w:r>
          </w:p>
        </w:tc>
        <w:tc>
          <w:tcPr>
            <w:tcW w:type="dxa" w:w="4320"/>
            <w:shd w:fill="FFFFFF"/>
            <w:tcMar>
              <w:top w:w="80" w:type="dxa"/>
              <w:start w:w="120" w:type="dxa"/>
              <w:bottom w:w="80" w:type="dxa"/>
              <w:end w:w="120" w:type="dxa"/>
            </w:tcMar>
            <w:vAlign w:val="center"/>
          </w:tcPr>
          <w:p>
            <w:pPr>
              <w:spacing w:after="0"/>
            </w:pPr>
            <w:r>
              <w:rPr>
                <w:sz w:val="17"/>
              </w:rPr>
              <w:t>Dependencies present; schemas and smoke tests pass.</w:t>
            </w:r>
          </w:p>
        </w:tc>
        <w:tc>
          <w:tcPr>
            <w:tcW w:type="dxa" w:w="3456"/>
            <w:shd w:fill="FFFFFF"/>
            <w:tcMar>
              <w:top w:w="80" w:type="dxa"/>
              <w:start w:w="120" w:type="dxa"/>
              <w:bottom w:w="80" w:type="dxa"/>
              <w:end w:w="120" w:type="dxa"/>
            </w:tcMar>
            <w:vAlign w:val="center"/>
          </w:tcPr>
          <w:p>
            <w:pPr>
              <w:spacing w:after="0"/>
            </w:pPr>
            <w:r>
              <w:rPr>
                <w:sz w:val="17"/>
              </w:rPr>
              <w:t>Eligible for the next gate.</w:t>
            </w:r>
          </w:p>
        </w:tc>
      </w:tr>
      <w:tr>
        <w:trPr>
          <w:cantSplit/>
        </w:trPr>
        <w:tc>
          <w:tcPr>
            <w:tcW w:type="dxa" w:w="1584"/>
            <w:shd w:fill="F6F7F9"/>
            <w:tcMar>
              <w:top w:w="80" w:type="dxa"/>
              <w:start w:w="120" w:type="dxa"/>
              <w:bottom w:w="80" w:type="dxa"/>
              <w:end w:w="120" w:type="dxa"/>
            </w:tcMar>
            <w:vAlign w:val="center"/>
          </w:tcPr>
          <w:p>
            <w:pPr>
              <w:spacing w:after="0"/>
            </w:pPr>
            <w:r>
              <w:rPr>
                <w:sz w:val="17"/>
              </w:rPr>
              <w:t>DEGRADED</w:t>
            </w:r>
          </w:p>
        </w:tc>
        <w:tc>
          <w:tcPr>
            <w:tcW w:type="dxa" w:w="4320"/>
            <w:shd w:fill="F6F7F9"/>
            <w:tcMar>
              <w:top w:w="80" w:type="dxa"/>
              <w:start w:w="120" w:type="dxa"/>
              <w:bottom w:w="80" w:type="dxa"/>
              <w:end w:w="120" w:type="dxa"/>
            </w:tcMar>
            <w:vAlign w:val="center"/>
          </w:tcPr>
          <w:p>
            <w:pPr>
              <w:spacing w:after="0"/>
            </w:pPr>
            <w:r>
              <w:rPr>
                <w:sz w:val="17"/>
              </w:rPr>
              <w:t>Core function works, but a non-critical dependency or metric is impaired.</w:t>
            </w:r>
          </w:p>
        </w:tc>
        <w:tc>
          <w:tcPr>
            <w:tcW w:type="dxa" w:w="3456"/>
            <w:shd w:fill="F6F7F9"/>
            <w:tcMar>
              <w:top w:w="80" w:type="dxa"/>
              <w:start w:w="120" w:type="dxa"/>
              <w:bottom w:w="80" w:type="dxa"/>
              <w:end w:w="120" w:type="dxa"/>
            </w:tcMar>
            <w:vAlign w:val="center"/>
          </w:tcPr>
          <w:p>
            <w:pPr>
              <w:spacing w:after="0"/>
            </w:pPr>
            <w:r>
              <w:rPr>
                <w:sz w:val="17"/>
              </w:rPr>
              <w:t>Preview allowed; production requires explicit waiver.</w:t>
            </w:r>
          </w:p>
        </w:tc>
      </w:tr>
      <w:tr>
        <w:trPr>
          <w:cantSplit/>
        </w:trPr>
        <w:tc>
          <w:tcPr>
            <w:tcW w:type="dxa" w:w="1584"/>
            <w:shd w:fill="FFFFFF"/>
            <w:tcMar>
              <w:top w:w="80" w:type="dxa"/>
              <w:start w:w="120" w:type="dxa"/>
              <w:bottom w:w="80" w:type="dxa"/>
              <w:end w:w="120" w:type="dxa"/>
            </w:tcMar>
            <w:vAlign w:val="center"/>
          </w:tcPr>
          <w:p>
            <w:pPr>
              <w:spacing w:after="0"/>
            </w:pPr>
            <w:r>
              <w:rPr>
                <w:sz w:val="17"/>
              </w:rPr>
              <w:t>BLOCKED</w:t>
            </w:r>
          </w:p>
        </w:tc>
        <w:tc>
          <w:tcPr>
            <w:tcW w:type="dxa" w:w="4320"/>
            <w:shd w:fill="FFFFFF"/>
            <w:tcMar>
              <w:top w:w="80" w:type="dxa"/>
              <w:start w:w="120" w:type="dxa"/>
              <w:bottom w:w="80" w:type="dxa"/>
              <w:end w:w="120" w:type="dxa"/>
            </w:tcMar>
            <w:vAlign w:val="center"/>
          </w:tcPr>
          <w:p>
            <w:pPr>
              <w:spacing w:after="0"/>
            </w:pPr>
            <w:r>
              <w:rPr>
                <w:sz w:val="17"/>
              </w:rPr>
              <w:t>Required file, tool, right, route or test is missing.</w:t>
            </w:r>
          </w:p>
        </w:tc>
        <w:tc>
          <w:tcPr>
            <w:tcW w:type="dxa" w:w="3456"/>
            <w:shd w:fill="FFFFFF"/>
            <w:tcMar>
              <w:top w:w="80" w:type="dxa"/>
              <w:start w:w="120" w:type="dxa"/>
              <w:bottom w:w="80" w:type="dxa"/>
              <w:end w:w="120" w:type="dxa"/>
            </w:tcMar>
            <w:vAlign w:val="center"/>
          </w:tcPr>
          <w:p>
            <w:pPr>
              <w:spacing w:after="0"/>
            </w:pPr>
            <w:r>
              <w:rPr>
                <w:sz w:val="17"/>
              </w:rPr>
              <w:t>No production release.</w:t>
            </w:r>
          </w:p>
        </w:tc>
      </w:tr>
      <w:tr>
        <w:trPr>
          <w:cantSplit/>
        </w:trPr>
        <w:tc>
          <w:tcPr>
            <w:tcW w:type="dxa" w:w="1584"/>
            <w:shd w:fill="F6F7F9"/>
            <w:tcMar>
              <w:top w:w="80" w:type="dxa"/>
              <w:start w:w="120" w:type="dxa"/>
              <w:bottom w:w="80" w:type="dxa"/>
              <w:end w:w="120" w:type="dxa"/>
            </w:tcMar>
            <w:vAlign w:val="center"/>
          </w:tcPr>
          <w:p>
            <w:pPr>
              <w:spacing w:after="0"/>
            </w:pPr>
            <w:r>
              <w:rPr>
                <w:sz w:val="17"/>
              </w:rPr>
              <w:t>FAILED</w:t>
            </w:r>
          </w:p>
        </w:tc>
        <w:tc>
          <w:tcPr>
            <w:tcW w:type="dxa" w:w="4320"/>
            <w:shd w:fill="F6F7F9"/>
            <w:tcMar>
              <w:top w:w="80" w:type="dxa"/>
              <w:start w:w="120" w:type="dxa"/>
              <w:bottom w:w="80" w:type="dxa"/>
              <w:end w:w="120" w:type="dxa"/>
            </w:tcMar>
            <w:vAlign w:val="center"/>
          </w:tcPr>
          <w:p>
            <w:pPr>
              <w:spacing w:after="0"/>
            </w:pPr>
            <w:r>
              <w:rPr>
                <w:sz w:val="17"/>
              </w:rPr>
              <w:t>Execution or validation produced an error.</w:t>
            </w:r>
          </w:p>
        </w:tc>
        <w:tc>
          <w:tcPr>
            <w:tcW w:type="dxa" w:w="3456"/>
            <w:shd w:fill="F6F7F9"/>
            <w:tcMar>
              <w:top w:w="80" w:type="dxa"/>
              <w:start w:w="120" w:type="dxa"/>
              <w:bottom w:w="80" w:type="dxa"/>
              <w:end w:w="120" w:type="dxa"/>
            </w:tcMar>
            <w:vAlign w:val="center"/>
          </w:tcPr>
          <w:p>
            <w:pPr>
              <w:spacing w:after="0"/>
            </w:pPr>
            <w:r>
              <w:rPr>
                <w:sz w:val="17"/>
              </w:rPr>
              <w:t>Stop; preserve logs and last known good version.</w:t>
            </w:r>
          </w:p>
        </w:tc>
      </w:tr>
    </w:tbl>
    <w:p>
      <w:pPr>
        <w:spacing w:after="0"/>
      </w:pP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E8EEF5"/>
            <w:tcMar>
              <w:top w:w="130" w:type="dxa"/>
              <w:start w:w="180" w:type="dxa"/>
              <w:bottom w:w="130" w:type="dxa"/>
              <w:end w:w="180" w:type="dxa"/>
            </w:tcMar>
            <w:tcBorders>
              <w:left w:val="single" w:sz="10" w:color="2E74B5"/>
            </w:tcBorders>
            <w:vAlign w:val="center"/>
          </w:tcPr>
          <w:p>
            <w:pPr>
              <w:spacing w:after="60"/>
            </w:pPr>
            <w:r>
              <w:rPr>
                <w:b/>
                <w:color w:val="2E74B5"/>
                <w:sz w:val="18"/>
              </w:rPr>
              <w:t>MINIMUM VIABLE LOCAL SERVICE</w:t>
            </w:r>
          </w:p>
          <w:p>
            <w:pPr>
              <w:spacing w:after="0"/>
            </w:pPr>
            <w:r>
              <w:t>A reliable first version needs only: Start, Status, Stop, /health, /api/status, immutable logs, a PID file, a content manifest and a release-report directory. Add intelligence and automation after these controls are proven.</w:t>
            </w:r>
          </w:p>
        </w:tc>
      </w:tr>
    </w:tbl>
    <w:p>
      <w:pPr>
        <w:pStyle w:val="LuxEyebrow"/>
      </w:pPr>
      <w:r>
        <w:t>06 / CONTENT COMMAND SYSTEM</w:t>
      </w:r>
    </w:p>
    <w:p>
      <w:pPr>
        <w:pStyle w:val="Heading1"/>
      </w:pPr>
      <w:r>
        <w:t>Turn the backlog into a curated release queue</w:t>
      </w:r>
    </w:p>
    <w:p>
      <w:pPr>
        <w:pStyle w:val="Heading2"/>
      </w:pPr>
      <w:r>
        <w:t>Required registry fields</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656"/>
            <w:shd w:fill="10131B"/>
            <w:tcMar>
              <w:top w:w="80" w:type="dxa"/>
              <w:start w:w="120" w:type="dxa"/>
              <w:bottom w:w="80" w:type="dxa"/>
              <w:end w:w="120" w:type="dxa"/>
            </w:tcMar>
            <w:vAlign w:val="center"/>
          </w:tcPr>
          <w:p>
            <w:pPr>
              <w:spacing w:after="0"/>
            </w:pPr>
            <w:r>
              <w:rPr>
                <w:b/>
                <w:color w:val="F7F4EC"/>
                <w:sz w:val="16"/>
              </w:rPr>
              <w:t>Field</w:t>
            </w:r>
          </w:p>
        </w:tc>
        <w:tc>
          <w:tcPr>
            <w:tcW w:type="dxa" w:w="3816"/>
            <w:shd w:fill="10131B"/>
            <w:tcMar>
              <w:top w:w="80" w:type="dxa"/>
              <w:start w:w="120" w:type="dxa"/>
              <w:bottom w:w="80" w:type="dxa"/>
              <w:end w:w="120" w:type="dxa"/>
            </w:tcMar>
            <w:vAlign w:val="center"/>
          </w:tcPr>
          <w:p>
            <w:pPr>
              <w:spacing w:after="0"/>
            </w:pPr>
            <w:r>
              <w:rPr>
                <w:b/>
                <w:color w:val="F7F4EC"/>
                <w:sz w:val="16"/>
              </w:rPr>
              <w:t>Example / rule</w:t>
            </w:r>
          </w:p>
        </w:tc>
        <w:tc>
          <w:tcPr>
            <w:tcW w:type="dxa" w:w="3888"/>
            <w:shd w:fill="10131B"/>
            <w:tcMar>
              <w:top w:w="80" w:type="dxa"/>
              <w:start w:w="120" w:type="dxa"/>
              <w:bottom w:w="80" w:type="dxa"/>
              <w:end w:w="120" w:type="dxa"/>
            </w:tcMar>
            <w:vAlign w:val="center"/>
          </w:tcPr>
          <w:p>
            <w:pPr>
              <w:spacing w:after="0"/>
            </w:pPr>
            <w:r>
              <w:rPr>
                <w:b/>
                <w:color w:val="F7F4EC"/>
                <w:sz w:val="16"/>
              </w:rPr>
              <w:t>Why it exists</w:t>
            </w:r>
          </w:p>
        </w:tc>
      </w:tr>
      <w:tr>
        <w:trPr>
          <w:cantSplit/>
        </w:trPr>
        <w:tc>
          <w:tcPr>
            <w:tcW w:type="dxa" w:w="1656"/>
            <w:shd w:fill="FFFFFF"/>
            <w:tcMar>
              <w:top w:w="80" w:type="dxa"/>
              <w:start w:w="120" w:type="dxa"/>
              <w:bottom w:w="80" w:type="dxa"/>
              <w:end w:w="120" w:type="dxa"/>
            </w:tcMar>
            <w:vAlign w:val="center"/>
          </w:tcPr>
          <w:p>
            <w:pPr>
              <w:spacing w:after="0"/>
            </w:pPr>
            <w:r>
              <w:rPr>
                <w:sz w:val="16"/>
              </w:rPr>
              <w:t>content_id</w:t>
            </w:r>
          </w:p>
        </w:tc>
        <w:tc>
          <w:tcPr>
            <w:tcW w:type="dxa" w:w="3816"/>
            <w:shd w:fill="FFFFFF"/>
            <w:tcMar>
              <w:top w:w="80" w:type="dxa"/>
              <w:start w:w="120" w:type="dxa"/>
              <w:bottom w:w="80" w:type="dxa"/>
              <w:end w:w="120" w:type="dxa"/>
            </w:tcMar>
            <w:vAlign w:val="center"/>
          </w:tcPr>
          <w:p>
            <w:pPr>
              <w:spacing w:after="0"/>
            </w:pPr>
            <w:r>
              <w:rPr>
                <w:sz w:val="16"/>
              </w:rPr>
              <w:t>poem.dimples.v1</w:t>
            </w:r>
          </w:p>
        </w:tc>
        <w:tc>
          <w:tcPr>
            <w:tcW w:type="dxa" w:w="3888"/>
            <w:shd w:fill="FFFFFF"/>
            <w:tcMar>
              <w:top w:w="80" w:type="dxa"/>
              <w:start w:w="120" w:type="dxa"/>
              <w:bottom w:w="80" w:type="dxa"/>
              <w:end w:w="120" w:type="dxa"/>
            </w:tcMar>
            <w:vAlign w:val="center"/>
          </w:tcPr>
          <w:p>
            <w:pPr>
              <w:spacing w:after="0"/>
            </w:pPr>
            <w:r>
              <w:rPr>
                <w:sz w:val="16"/>
              </w:rPr>
              <w:t>Stable identity independent of filename.</w:t>
            </w:r>
          </w:p>
        </w:tc>
      </w:tr>
      <w:tr>
        <w:trPr>
          <w:cantSplit/>
        </w:trPr>
        <w:tc>
          <w:tcPr>
            <w:tcW w:type="dxa" w:w="1656"/>
            <w:shd w:fill="F6F7F9"/>
            <w:tcMar>
              <w:top w:w="80" w:type="dxa"/>
              <w:start w:w="120" w:type="dxa"/>
              <w:bottom w:w="80" w:type="dxa"/>
              <w:end w:w="120" w:type="dxa"/>
            </w:tcMar>
            <w:vAlign w:val="center"/>
          </w:tcPr>
          <w:p>
            <w:pPr>
              <w:spacing w:after="0"/>
            </w:pPr>
            <w:r>
              <w:rPr>
                <w:sz w:val="16"/>
              </w:rPr>
              <w:t>family</w:t>
            </w:r>
          </w:p>
        </w:tc>
        <w:tc>
          <w:tcPr>
            <w:tcW w:type="dxa" w:w="3816"/>
            <w:shd w:fill="F6F7F9"/>
            <w:tcMar>
              <w:top w:w="80" w:type="dxa"/>
              <w:start w:w="120" w:type="dxa"/>
              <w:bottom w:w="80" w:type="dxa"/>
              <w:end w:w="120" w:type="dxa"/>
            </w:tcMar>
            <w:vAlign w:val="center"/>
          </w:tcPr>
          <w:p>
            <w:pPr>
              <w:spacing w:after="0"/>
            </w:pPr>
            <w:r>
              <w:rPr>
                <w:sz w:val="16"/>
              </w:rPr>
              <w:t>poetry | UBSS | Sentium | Genesis | venture</w:t>
            </w:r>
          </w:p>
        </w:tc>
        <w:tc>
          <w:tcPr>
            <w:tcW w:type="dxa" w:w="3888"/>
            <w:shd w:fill="F6F7F9"/>
            <w:tcMar>
              <w:top w:w="80" w:type="dxa"/>
              <w:start w:w="120" w:type="dxa"/>
              <w:bottom w:w="80" w:type="dxa"/>
              <w:end w:w="120" w:type="dxa"/>
            </w:tcMar>
            <w:vAlign w:val="center"/>
          </w:tcPr>
          <w:p>
            <w:pPr>
              <w:spacing w:after="0"/>
            </w:pPr>
            <w:r>
              <w:rPr>
                <w:sz w:val="16"/>
              </w:rPr>
              <w:t>Controls templates and review.</w:t>
            </w:r>
          </w:p>
        </w:tc>
      </w:tr>
      <w:tr>
        <w:trPr>
          <w:cantSplit/>
        </w:trPr>
        <w:tc>
          <w:tcPr>
            <w:tcW w:type="dxa" w:w="1656"/>
            <w:shd w:fill="FFFFFF"/>
            <w:tcMar>
              <w:top w:w="80" w:type="dxa"/>
              <w:start w:w="120" w:type="dxa"/>
              <w:bottom w:w="80" w:type="dxa"/>
              <w:end w:w="120" w:type="dxa"/>
            </w:tcMar>
            <w:vAlign w:val="center"/>
          </w:tcPr>
          <w:p>
            <w:pPr>
              <w:spacing w:after="0"/>
            </w:pPr>
            <w:r>
              <w:rPr>
                <w:sz w:val="16"/>
              </w:rPr>
              <w:t>source_ref</w:t>
            </w:r>
          </w:p>
        </w:tc>
        <w:tc>
          <w:tcPr>
            <w:tcW w:type="dxa" w:w="3816"/>
            <w:shd w:fill="FFFFFF"/>
            <w:tcMar>
              <w:top w:w="80" w:type="dxa"/>
              <w:start w:w="120" w:type="dxa"/>
              <w:bottom w:w="80" w:type="dxa"/>
              <w:end w:w="120" w:type="dxa"/>
            </w:tcMar>
            <w:vAlign w:val="center"/>
          </w:tcPr>
          <w:p>
            <w:pPr>
              <w:spacing w:after="0"/>
            </w:pPr>
            <w:r>
              <w:rPr>
                <w:sz w:val="16"/>
              </w:rPr>
              <w:t>Vault-relative path + SHA-256</w:t>
            </w:r>
          </w:p>
        </w:tc>
        <w:tc>
          <w:tcPr>
            <w:tcW w:type="dxa" w:w="3888"/>
            <w:shd w:fill="FFFFFF"/>
            <w:tcMar>
              <w:top w:w="80" w:type="dxa"/>
              <w:start w:w="120" w:type="dxa"/>
              <w:bottom w:w="80" w:type="dxa"/>
              <w:end w:w="120" w:type="dxa"/>
            </w:tcMar>
            <w:vAlign w:val="center"/>
          </w:tcPr>
          <w:p>
            <w:pPr>
              <w:spacing w:after="0"/>
            </w:pPr>
            <w:r>
              <w:rPr>
                <w:sz w:val="16"/>
              </w:rPr>
              <w:t>Provenance and recovery.</w:t>
            </w:r>
          </w:p>
        </w:tc>
      </w:tr>
      <w:tr>
        <w:trPr>
          <w:cantSplit/>
        </w:trPr>
        <w:tc>
          <w:tcPr>
            <w:tcW w:type="dxa" w:w="1656"/>
            <w:shd w:fill="F6F7F9"/>
            <w:tcMar>
              <w:top w:w="80" w:type="dxa"/>
              <w:start w:w="120" w:type="dxa"/>
              <w:bottom w:w="80" w:type="dxa"/>
              <w:end w:w="120" w:type="dxa"/>
            </w:tcMar>
            <w:vAlign w:val="center"/>
          </w:tcPr>
          <w:p>
            <w:pPr>
              <w:spacing w:after="0"/>
            </w:pPr>
            <w:r>
              <w:rPr>
                <w:sz w:val="16"/>
              </w:rPr>
              <w:t>rights</w:t>
            </w:r>
          </w:p>
        </w:tc>
        <w:tc>
          <w:tcPr>
            <w:tcW w:type="dxa" w:w="3816"/>
            <w:shd w:fill="F6F7F9"/>
            <w:tcMar>
              <w:top w:w="80" w:type="dxa"/>
              <w:start w:w="120" w:type="dxa"/>
              <w:bottom w:w="80" w:type="dxa"/>
              <w:end w:w="120" w:type="dxa"/>
            </w:tcMar>
            <w:vAlign w:val="center"/>
          </w:tcPr>
          <w:p>
            <w:pPr>
              <w:spacing w:after="0"/>
            </w:pPr>
            <w:r>
              <w:rPr>
                <w:sz w:val="16"/>
              </w:rPr>
              <w:t>owned | licensed | permission-needed</w:t>
            </w:r>
          </w:p>
        </w:tc>
        <w:tc>
          <w:tcPr>
            <w:tcW w:type="dxa" w:w="3888"/>
            <w:shd w:fill="F6F7F9"/>
            <w:tcMar>
              <w:top w:w="80" w:type="dxa"/>
              <w:start w:w="120" w:type="dxa"/>
              <w:bottom w:w="80" w:type="dxa"/>
              <w:end w:w="120" w:type="dxa"/>
            </w:tcMar>
            <w:vAlign w:val="center"/>
          </w:tcPr>
          <w:p>
            <w:pPr>
              <w:spacing w:after="0"/>
            </w:pPr>
            <w:r>
              <w:rPr>
                <w:sz w:val="16"/>
              </w:rPr>
              <w:t>Stops unsafe publication.</w:t>
            </w:r>
          </w:p>
        </w:tc>
      </w:tr>
      <w:tr>
        <w:trPr>
          <w:cantSplit/>
        </w:trPr>
        <w:tc>
          <w:tcPr>
            <w:tcW w:type="dxa" w:w="1656"/>
            <w:shd w:fill="FFFFFF"/>
            <w:tcMar>
              <w:top w:w="80" w:type="dxa"/>
              <w:start w:w="120" w:type="dxa"/>
              <w:bottom w:w="80" w:type="dxa"/>
              <w:end w:w="120" w:type="dxa"/>
            </w:tcMar>
            <w:vAlign w:val="center"/>
          </w:tcPr>
          <w:p>
            <w:pPr>
              <w:spacing w:after="0"/>
            </w:pPr>
            <w:r>
              <w:rPr>
                <w:sz w:val="16"/>
              </w:rPr>
              <w:t>public_status</w:t>
            </w:r>
          </w:p>
        </w:tc>
        <w:tc>
          <w:tcPr>
            <w:tcW w:type="dxa" w:w="3816"/>
            <w:shd w:fill="FFFFFF"/>
            <w:tcMar>
              <w:top w:w="80" w:type="dxa"/>
              <w:start w:w="120" w:type="dxa"/>
              <w:bottom w:w="80" w:type="dxa"/>
              <w:end w:w="120" w:type="dxa"/>
            </w:tcMar>
            <w:vAlign w:val="center"/>
          </w:tcPr>
          <w:p>
            <w:pPr>
              <w:spacing w:after="0"/>
            </w:pPr>
            <w:r>
              <w:rPr>
                <w:sz w:val="16"/>
              </w:rPr>
              <w:t>draft | review | approved | published | retired</w:t>
            </w:r>
          </w:p>
        </w:tc>
        <w:tc>
          <w:tcPr>
            <w:tcW w:type="dxa" w:w="3888"/>
            <w:shd w:fill="FFFFFF"/>
            <w:tcMar>
              <w:top w:w="80" w:type="dxa"/>
              <w:start w:w="120" w:type="dxa"/>
              <w:bottom w:w="80" w:type="dxa"/>
              <w:end w:w="120" w:type="dxa"/>
            </w:tcMar>
            <w:vAlign w:val="center"/>
          </w:tcPr>
          <w:p>
            <w:pPr>
              <w:spacing w:after="0"/>
            </w:pPr>
            <w:r>
              <w:rPr>
                <w:sz w:val="16"/>
              </w:rPr>
              <w:t>Workflow control.</w:t>
            </w:r>
          </w:p>
        </w:tc>
      </w:tr>
      <w:tr>
        <w:trPr>
          <w:cantSplit/>
        </w:trPr>
        <w:tc>
          <w:tcPr>
            <w:tcW w:type="dxa" w:w="1656"/>
            <w:shd w:fill="F6F7F9"/>
            <w:tcMar>
              <w:top w:w="80" w:type="dxa"/>
              <w:start w:w="120" w:type="dxa"/>
              <w:bottom w:w="80" w:type="dxa"/>
              <w:end w:w="120" w:type="dxa"/>
            </w:tcMar>
            <w:vAlign w:val="center"/>
          </w:tcPr>
          <w:p>
            <w:pPr>
              <w:spacing w:after="0"/>
            </w:pPr>
            <w:r>
              <w:rPr>
                <w:sz w:val="16"/>
              </w:rPr>
              <w:t>destination</w:t>
            </w:r>
          </w:p>
        </w:tc>
        <w:tc>
          <w:tcPr>
            <w:tcW w:type="dxa" w:w="3816"/>
            <w:shd w:fill="F6F7F9"/>
            <w:tcMar>
              <w:top w:w="80" w:type="dxa"/>
              <w:start w:w="120" w:type="dxa"/>
              <w:bottom w:w="80" w:type="dxa"/>
              <w:end w:w="120" w:type="dxa"/>
            </w:tcMar>
            <w:vAlign w:val="center"/>
          </w:tcPr>
          <w:p>
            <w:pPr>
              <w:spacing w:after="0"/>
            </w:pPr>
            <w:r>
              <w:rPr>
                <w:sz w:val="16"/>
              </w:rPr>
              <w:t>/poetry/dimples</w:t>
            </w:r>
          </w:p>
        </w:tc>
        <w:tc>
          <w:tcPr>
            <w:tcW w:type="dxa" w:w="3888"/>
            <w:shd w:fill="F6F7F9"/>
            <w:tcMar>
              <w:top w:w="80" w:type="dxa"/>
              <w:start w:w="120" w:type="dxa"/>
              <w:bottom w:w="80" w:type="dxa"/>
              <w:end w:w="120" w:type="dxa"/>
            </w:tcMar>
            <w:vAlign w:val="center"/>
          </w:tcPr>
          <w:p>
            <w:pPr>
              <w:spacing w:after="0"/>
            </w:pPr>
            <w:r>
              <w:rPr>
                <w:sz w:val="16"/>
              </w:rPr>
              <w:t>Exact click target.</w:t>
            </w:r>
          </w:p>
        </w:tc>
      </w:tr>
      <w:tr>
        <w:trPr>
          <w:cantSplit/>
        </w:trPr>
        <w:tc>
          <w:tcPr>
            <w:tcW w:type="dxa" w:w="1656"/>
            <w:shd w:fill="FFFFFF"/>
            <w:tcMar>
              <w:top w:w="80" w:type="dxa"/>
              <w:start w:w="120" w:type="dxa"/>
              <w:bottom w:w="80" w:type="dxa"/>
              <w:end w:w="120" w:type="dxa"/>
            </w:tcMar>
            <w:vAlign w:val="center"/>
          </w:tcPr>
          <w:p>
            <w:pPr>
              <w:spacing w:after="0"/>
            </w:pPr>
            <w:r>
              <w:rPr>
                <w:sz w:val="16"/>
              </w:rPr>
              <w:t>visual_id</w:t>
            </w:r>
          </w:p>
        </w:tc>
        <w:tc>
          <w:tcPr>
            <w:tcW w:type="dxa" w:w="3816"/>
            <w:shd w:fill="FFFFFF"/>
            <w:tcMar>
              <w:top w:w="80" w:type="dxa"/>
              <w:start w:w="120" w:type="dxa"/>
              <w:bottom w:w="80" w:type="dxa"/>
              <w:end w:w="120" w:type="dxa"/>
            </w:tcMar>
            <w:vAlign w:val="center"/>
          </w:tcPr>
          <w:p>
            <w:pPr>
              <w:spacing w:after="0"/>
            </w:pPr>
            <w:r>
              <w:rPr>
                <w:sz w:val="16"/>
              </w:rPr>
              <w:t>vis.lux.m01.004</w:t>
            </w:r>
          </w:p>
        </w:tc>
        <w:tc>
          <w:tcPr>
            <w:tcW w:type="dxa" w:w="3888"/>
            <w:shd w:fill="FFFFFF"/>
            <w:tcMar>
              <w:top w:w="80" w:type="dxa"/>
              <w:start w:w="120" w:type="dxa"/>
              <w:bottom w:w="80" w:type="dxa"/>
              <w:end w:w="120" w:type="dxa"/>
            </w:tcMar>
            <w:vAlign w:val="center"/>
          </w:tcPr>
          <w:p>
            <w:pPr>
              <w:spacing w:after="0"/>
            </w:pPr>
            <w:r>
              <w:rPr>
                <w:sz w:val="16"/>
              </w:rPr>
              <w:t>Prevents accidental reuse.</w:t>
            </w:r>
          </w:p>
        </w:tc>
      </w:tr>
      <w:tr>
        <w:trPr>
          <w:cantSplit/>
        </w:trPr>
        <w:tc>
          <w:tcPr>
            <w:tcW w:type="dxa" w:w="1656"/>
            <w:shd w:fill="F6F7F9"/>
            <w:tcMar>
              <w:top w:w="80" w:type="dxa"/>
              <w:start w:w="120" w:type="dxa"/>
              <w:bottom w:w="80" w:type="dxa"/>
              <w:end w:w="120" w:type="dxa"/>
            </w:tcMar>
            <w:vAlign w:val="center"/>
          </w:tcPr>
          <w:p>
            <w:pPr>
              <w:spacing w:after="0"/>
            </w:pPr>
            <w:r>
              <w:rPr>
                <w:sz w:val="16"/>
              </w:rPr>
              <w:t>symbolism</w:t>
            </w:r>
          </w:p>
        </w:tc>
        <w:tc>
          <w:tcPr>
            <w:tcW w:type="dxa" w:w="3816"/>
            <w:shd w:fill="F6F7F9"/>
            <w:tcMar>
              <w:top w:w="80" w:type="dxa"/>
              <w:start w:w="120" w:type="dxa"/>
              <w:bottom w:w="80" w:type="dxa"/>
              <w:end w:w="120" w:type="dxa"/>
            </w:tcMar>
            <w:vAlign w:val="center"/>
          </w:tcPr>
          <w:p>
            <w:pPr>
              <w:spacing w:after="0"/>
            </w:pPr>
            <w:r>
              <w:rPr>
                <w:sz w:val="16"/>
              </w:rPr>
              <w:t>faith / light / sovereignty</w:t>
            </w:r>
          </w:p>
        </w:tc>
        <w:tc>
          <w:tcPr>
            <w:tcW w:type="dxa" w:w="3888"/>
            <w:shd w:fill="F6F7F9"/>
            <w:tcMar>
              <w:top w:w="80" w:type="dxa"/>
              <w:start w:w="120" w:type="dxa"/>
              <w:bottom w:w="80" w:type="dxa"/>
              <w:end w:w="120" w:type="dxa"/>
            </w:tcMar>
            <w:vAlign w:val="center"/>
          </w:tcPr>
          <w:p>
            <w:pPr>
              <w:spacing w:after="0"/>
            </w:pPr>
            <w:r>
              <w:rPr>
                <w:sz w:val="16"/>
              </w:rPr>
              <w:t>Maintains semantic art direction.</w:t>
            </w:r>
          </w:p>
        </w:tc>
      </w:tr>
      <w:tr>
        <w:trPr>
          <w:cantSplit/>
        </w:trPr>
        <w:tc>
          <w:tcPr>
            <w:tcW w:type="dxa" w:w="1656"/>
            <w:shd w:fill="FFFFFF"/>
            <w:tcMar>
              <w:top w:w="80" w:type="dxa"/>
              <w:start w:w="120" w:type="dxa"/>
              <w:bottom w:w="80" w:type="dxa"/>
              <w:end w:w="120" w:type="dxa"/>
            </w:tcMar>
            <w:vAlign w:val="center"/>
          </w:tcPr>
          <w:p>
            <w:pPr>
              <w:spacing w:after="0"/>
            </w:pPr>
            <w:r>
              <w:rPr>
                <w:sz w:val="16"/>
              </w:rPr>
              <w:t>claim_class</w:t>
            </w:r>
          </w:p>
        </w:tc>
        <w:tc>
          <w:tcPr>
            <w:tcW w:type="dxa" w:w="3816"/>
            <w:shd w:fill="FFFFFF"/>
            <w:tcMar>
              <w:top w:w="80" w:type="dxa"/>
              <w:start w:w="120" w:type="dxa"/>
              <w:bottom w:w="80" w:type="dxa"/>
              <w:end w:w="120" w:type="dxa"/>
            </w:tcMar>
            <w:vAlign w:val="center"/>
          </w:tcPr>
          <w:p>
            <w:pPr>
              <w:spacing w:after="0"/>
            </w:pPr>
            <w:r>
              <w:rPr>
                <w:sz w:val="16"/>
              </w:rPr>
              <w:t>creative | factual | measured</w:t>
            </w:r>
          </w:p>
        </w:tc>
        <w:tc>
          <w:tcPr>
            <w:tcW w:type="dxa" w:w="3888"/>
            <w:shd w:fill="FFFFFF"/>
            <w:tcMar>
              <w:top w:w="80" w:type="dxa"/>
              <w:start w:w="120" w:type="dxa"/>
              <w:bottom w:w="80" w:type="dxa"/>
              <w:end w:w="120" w:type="dxa"/>
            </w:tcMar>
            <w:vAlign w:val="center"/>
          </w:tcPr>
          <w:p>
            <w:pPr>
              <w:spacing w:after="0"/>
            </w:pPr>
            <w:r>
              <w:rPr>
                <w:sz w:val="16"/>
              </w:rPr>
              <w:t>Applies the correct evidence gate.</w:t>
            </w:r>
          </w:p>
        </w:tc>
      </w:tr>
      <w:tr>
        <w:trPr>
          <w:cantSplit/>
        </w:trPr>
        <w:tc>
          <w:tcPr>
            <w:tcW w:type="dxa" w:w="1656"/>
            <w:shd w:fill="F6F7F9"/>
            <w:tcMar>
              <w:top w:w="80" w:type="dxa"/>
              <w:start w:w="120" w:type="dxa"/>
              <w:bottom w:w="80" w:type="dxa"/>
              <w:end w:w="120" w:type="dxa"/>
            </w:tcMar>
            <w:vAlign w:val="center"/>
          </w:tcPr>
          <w:p>
            <w:pPr>
              <w:spacing w:after="0"/>
            </w:pPr>
            <w:r>
              <w:rPr>
                <w:sz w:val="16"/>
              </w:rPr>
              <w:t>release_id</w:t>
            </w:r>
          </w:p>
        </w:tc>
        <w:tc>
          <w:tcPr>
            <w:tcW w:type="dxa" w:w="3816"/>
            <w:shd w:fill="F6F7F9"/>
            <w:tcMar>
              <w:top w:w="80" w:type="dxa"/>
              <w:start w:w="120" w:type="dxa"/>
              <w:bottom w:w="80" w:type="dxa"/>
              <w:end w:w="120" w:type="dxa"/>
            </w:tcMar>
            <w:vAlign w:val="center"/>
          </w:tcPr>
          <w:p>
            <w:pPr>
              <w:spacing w:after="0"/>
            </w:pPr>
            <w:r>
              <w:rPr>
                <w:sz w:val="16"/>
              </w:rPr>
              <w:t>2026.09-r01</w:t>
            </w:r>
          </w:p>
        </w:tc>
        <w:tc>
          <w:tcPr>
            <w:tcW w:type="dxa" w:w="3888"/>
            <w:shd w:fill="F6F7F9"/>
            <w:tcMar>
              <w:top w:w="80" w:type="dxa"/>
              <w:start w:w="120" w:type="dxa"/>
              <w:bottom w:w="80" w:type="dxa"/>
              <w:end w:w="120" w:type="dxa"/>
            </w:tcMar>
            <w:vAlign w:val="center"/>
          </w:tcPr>
          <w:p>
            <w:pPr>
              <w:spacing w:after="0"/>
            </w:pPr>
            <w:r>
              <w:rPr>
                <w:sz w:val="16"/>
              </w:rPr>
              <w:t>Traceability and rollback.</w:t>
            </w:r>
          </w:p>
        </w:tc>
      </w:tr>
    </w:tbl>
    <w:p>
      <w:pPr>
        <w:spacing w:after="0"/>
      </w:pPr>
    </w:p>
    <w:p>
      <w:pPr>
        <w:pStyle w:val="Heading2"/>
      </w:pPr>
      <w:r>
        <w:t>Editorial command vocabulary</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368"/>
            <w:shd w:fill="10131B"/>
            <w:tcMar>
              <w:top w:w="80" w:type="dxa"/>
              <w:start w:w="120" w:type="dxa"/>
              <w:bottom w:w="80" w:type="dxa"/>
              <w:end w:w="120" w:type="dxa"/>
            </w:tcMar>
            <w:vAlign w:val="center"/>
          </w:tcPr>
          <w:p>
            <w:pPr>
              <w:spacing w:after="0"/>
            </w:pPr>
            <w:r>
              <w:rPr>
                <w:b/>
                <w:color w:val="F7F4EC"/>
                <w:sz w:val="16"/>
              </w:rPr>
              <w:t>Command</w:t>
            </w:r>
          </w:p>
        </w:tc>
        <w:tc>
          <w:tcPr>
            <w:tcW w:type="dxa" w:w="4536"/>
            <w:shd w:fill="10131B"/>
            <w:tcMar>
              <w:top w:w="80" w:type="dxa"/>
              <w:start w:w="120" w:type="dxa"/>
              <w:bottom w:w="80" w:type="dxa"/>
              <w:end w:w="120" w:type="dxa"/>
            </w:tcMar>
            <w:vAlign w:val="center"/>
          </w:tcPr>
          <w:p>
            <w:pPr>
              <w:spacing w:after="0"/>
            </w:pPr>
            <w:r>
              <w:rPr>
                <w:b/>
                <w:color w:val="F7F4EC"/>
                <w:sz w:val="16"/>
              </w:rPr>
              <w:t>Effect</w:t>
            </w:r>
          </w:p>
        </w:tc>
        <w:tc>
          <w:tcPr>
            <w:tcW w:type="dxa" w:w="3456"/>
            <w:shd w:fill="10131B"/>
            <w:tcMar>
              <w:top w:w="80" w:type="dxa"/>
              <w:start w:w="120" w:type="dxa"/>
              <w:bottom w:w="80" w:type="dxa"/>
              <w:end w:w="120" w:type="dxa"/>
            </w:tcMar>
            <w:vAlign w:val="center"/>
          </w:tcPr>
          <w:p>
            <w:pPr>
              <w:spacing w:after="0"/>
            </w:pPr>
            <w:r>
              <w:rPr>
                <w:b/>
                <w:color w:val="F7F4EC"/>
                <w:sz w:val="16"/>
              </w:rPr>
              <w:t>Pass condition</w:t>
            </w:r>
          </w:p>
        </w:tc>
      </w:tr>
      <w:tr>
        <w:trPr>
          <w:cantSplit/>
        </w:trPr>
        <w:tc>
          <w:tcPr>
            <w:tcW w:type="dxa" w:w="1368"/>
            <w:shd w:fill="FFFFFF"/>
            <w:tcMar>
              <w:top w:w="80" w:type="dxa"/>
              <w:start w:w="120" w:type="dxa"/>
              <w:bottom w:w="80" w:type="dxa"/>
              <w:end w:w="120" w:type="dxa"/>
            </w:tcMar>
            <w:vAlign w:val="center"/>
          </w:tcPr>
          <w:p>
            <w:pPr>
              <w:spacing w:after="0"/>
            </w:pPr>
            <w:r>
              <w:rPr>
                <w:sz w:val="16"/>
              </w:rPr>
              <w:t>INGEST</w:t>
            </w:r>
          </w:p>
        </w:tc>
        <w:tc>
          <w:tcPr>
            <w:tcW w:type="dxa" w:w="4536"/>
            <w:shd w:fill="FFFFFF"/>
            <w:tcMar>
              <w:top w:w="80" w:type="dxa"/>
              <w:start w:w="120" w:type="dxa"/>
              <w:bottom w:w="80" w:type="dxa"/>
              <w:end w:w="120" w:type="dxa"/>
            </w:tcMar>
            <w:vAlign w:val="center"/>
          </w:tcPr>
          <w:p>
            <w:pPr>
              <w:spacing w:after="0"/>
            </w:pPr>
            <w:r>
              <w:rPr>
                <w:sz w:val="16"/>
              </w:rPr>
              <w:t>Register new source material without publishing it.</w:t>
            </w:r>
          </w:p>
        </w:tc>
        <w:tc>
          <w:tcPr>
            <w:tcW w:type="dxa" w:w="3456"/>
            <w:shd w:fill="FFFFFF"/>
            <w:tcMar>
              <w:top w:w="80" w:type="dxa"/>
              <w:start w:w="120" w:type="dxa"/>
              <w:bottom w:w="80" w:type="dxa"/>
              <w:end w:w="120" w:type="dxa"/>
            </w:tcMar>
            <w:vAlign w:val="center"/>
          </w:tcPr>
          <w:p>
            <w:pPr>
              <w:spacing w:after="0"/>
            </w:pPr>
            <w:r>
              <w:rPr>
                <w:sz w:val="16"/>
              </w:rPr>
              <w:t>Hash, source and rights recorded.</w:t>
            </w:r>
          </w:p>
        </w:tc>
      </w:tr>
      <w:tr>
        <w:trPr>
          <w:cantSplit/>
        </w:trPr>
        <w:tc>
          <w:tcPr>
            <w:tcW w:type="dxa" w:w="1368"/>
            <w:shd w:fill="F6F7F9"/>
            <w:tcMar>
              <w:top w:w="80" w:type="dxa"/>
              <w:start w:w="120" w:type="dxa"/>
              <w:bottom w:w="80" w:type="dxa"/>
              <w:end w:w="120" w:type="dxa"/>
            </w:tcMar>
            <w:vAlign w:val="center"/>
          </w:tcPr>
          <w:p>
            <w:pPr>
              <w:spacing w:after="0"/>
            </w:pPr>
            <w:r>
              <w:rPr>
                <w:sz w:val="16"/>
              </w:rPr>
              <w:t>CLASSIFY</w:t>
            </w:r>
          </w:p>
        </w:tc>
        <w:tc>
          <w:tcPr>
            <w:tcW w:type="dxa" w:w="4536"/>
            <w:shd w:fill="F6F7F9"/>
            <w:tcMar>
              <w:top w:w="80" w:type="dxa"/>
              <w:start w:w="120" w:type="dxa"/>
              <w:bottom w:w="80" w:type="dxa"/>
              <w:end w:w="120" w:type="dxa"/>
            </w:tcMar>
            <w:vAlign w:val="center"/>
          </w:tcPr>
          <w:p>
            <w:pPr>
              <w:spacing w:after="0"/>
            </w:pPr>
            <w:r>
              <w:rPr>
                <w:sz w:val="16"/>
              </w:rPr>
              <w:t>Assign family, audience, sensitivity, symbolism and claim class.</w:t>
            </w:r>
          </w:p>
        </w:tc>
        <w:tc>
          <w:tcPr>
            <w:tcW w:type="dxa" w:w="3456"/>
            <w:shd w:fill="F6F7F9"/>
            <w:tcMar>
              <w:top w:w="80" w:type="dxa"/>
              <w:start w:w="120" w:type="dxa"/>
              <w:bottom w:w="80" w:type="dxa"/>
              <w:end w:w="120" w:type="dxa"/>
            </w:tcMar>
            <w:vAlign w:val="center"/>
          </w:tcPr>
          <w:p>
            <w:pPr>
              <w:spacing w:after="0"/>
            </w:pPr>
            <w:r>
              <w:rPr>
                <w:sz w:val="16"/>
              </w:rPr>
              <w:t>No required field blank.</w:t>
            </w:r>
          </w:p>
        </w:tc>
      </w:tr>
      <w:tr>
        <w:trPr>
          <w:cantSplit/>
        </w:trPr>
        <w:tc>
          <w:tcPr>
            <w:tcW w:type="dxa" w:w="1368"/>
            <w:shd w:fill="FFFFFF"/>
            <w:tcMar>
              <w:top w:w="80" w:type="dxa"/>
              <w:start w:w="120" w:type="dxa"/>
              <w:bottom w:w="80" w:type="dxa"/>
              <w:end w:w="120" w:type="dxa"/>
            </w:tcMar>
            <w:vAlign w:val="center"/>
          </w:tcPr>
          <w:p>
            <w:pPr>
              <w:spacing w:after="0"/>
            </w:pPr>
            <w:r>
              <w:rPr>
                <w:sz w:val="16"/>
              </w:rPr>
              <w:t>CURATE</w:t>
            </w:r>
          </w:p>
        </w:tc>
        <w:tc>
          <w:tcPr>
            <w:tcW w:type="dxa" w:w="4536"/>
            <w:shd w:fill="FFFFFF"/>
            <w:tcMar>
              <w:top w:w="80" w:type="dxa"/>
              <w:start w:w="120" w:type="dxa"/>
              <w:bottom w:w="80" w:type="dxa"/>
              <w:end w:w="120" w:type="dxa"/>
            </w:tcMar>
            <w:vAlign w:val="center"/>
          </w:tcPr>
          <w:p>
            <w:pPr>
              <w:spacing w:after="0"/>
            </w:pPr>
            <w:r>
              <w:rPr>
                <w:sz w:val="16"/>
              </w:rPr>
              <w:t>Select the strongest non-repetitive work for one installment.</w:t>
            </w:r>
          </w:p>
        </w:tc>
        <w:tc>
          <w:tcPr>
            <w:tcW w:type="dxa" w:w="3456"/>
            <w:shd w:fill="FFFFFF"/>
            <w:tcMar>
              <w:top w:w="80" w:type="dxa"/>
              <w:start w:w="120" w:type="dxa"/>
              <w:bottom w:w="80" w:type="dxa"/>
              <w:end w:w="120" w:type="dxa"/>
            </w:tcMar>
            <w:vAlign w:val="center"/>
          </w:tcPr>
          <w:p>
            <w:pPr>
              <w:spacing w:after="0"/>
            </w:pPr>
            <w:r>
              <w:rPr>
                <w:sz w:val="16"/>
              </w:rPr>
              <w:t>Theme coherent; no destination collision.</w:t>
            </w:r>
          </w:p>
        </w:tc>
      </w:tr>
      <w:tr>
        <w:trPr>
          <w:cantSplit/>
        </w:trPr>
        <w:tc>
          <w:tcPr>
            <w:tcW w:type="dxa" w:w="1368"/>
            <w:shd w:fill="F6F7F9"/>
            <w:tcMar>
              <w:top w:w="80" w:type="dxa"/>
              <w:start w:w="120" w:type="dxa"/>
              <w:bottom w:w="80" w:type="dxa"/>
              <w:end w:w="120" w:type="dxa"/>
            </w:tcMar>
            <w:vAlign w:val="center"/>
          </w:tcPr>
          <w:p>
            <w:pPr>
              <w:spacing w:after="0"/>
            </w:pPr>
            <w:r>
              <w:rPr>
                <w:sz w:val="16"/>
              </w:rPr>
              <w:t>REFINE</w:t>
            </w:r>
          </w:p>
        </w:tc>
        <w:tc>
          <w:tcPr>
            <w:tcW w:type="dxa" w:w="4536"/>
            <w:shd w:fill="F6F7F9"/>
            <w:tcMar>
              <w:top w:w="80" w:type="dxa"/>
              <w:start w:w="120" w:type="dxa"/>
              <w:bottom w:w="80" w:type="dxa"/>
              <w:end w:w="120" w:type="dxa"/>
            </w:tcMar>
            <w:vAlign w:val="center"/>
          </w:tcPr>
          <w:p>
            <w:pPr>
              <w:spacing w:after="0"/>
            </w:pPr>
            <w:r>
              <w:rPr>
                <w:sz w:val="16"/>
              </w:rPr>
              <w:t>Edit copy and presentation while preserving authorial provenance.</w:t>
            </w:r>
          </w:p>
        </w:tc>
        <w:tc>
          <w:tcPr>
            <w:tcW w:type="dxa" w:w="3456"/>
            <w:shd w:fill="F6F7F9"/>
            <w:tcMar>
              <w:top w:w="80" w:type="dxa"/>
              <w:start w:w="120" w:type="dxa"/>
              <w:bottom w:w="80" w:type="dxa"/>
              <w:end w:w="120" w:type="dxa"/>
            </w:tcMar>
            <w:vAlign w:val="center"/>
          </w:tcPr>
          <w:p>
            <w:pPr>
              <w:spacing w:after="0"/>
            </w:pPr>
            <w:r>
              <w:rPr>
                <w:sz w:val="16"/>
              </w:rPr>
              <w:t>Original retained; edit notes stored.</w:t>
            </w:r>
          </w:p>
        </w:tc>
      </w:tr>
      <w:tr>
        <w:trPr>
          <w:cantSplit/>
        </w:trPr>
        <w:tc>
          <w:tcPr>
            <w:tcW w:type="dxa" w:w="1368"/>
            <w:shd w:fill="FFFFFF"/>
            <w:tcMar>
              <w:top w:w="80" w:type="dxa"/>
              <w:start w:w="120" w:type="dxa"/>
              <w:bottom w:w="80" w:type="dxa"/>
              <w:end w:w="120" w:type="dxa"/>
            </w:tcMar>
            <w:vAlign w:val="center"/>
          </w:tcPr>
          <w:p>
            <w:pPr>
              <w:spacing w:after="0"/>
            </w:pPr>
            <w:r>
              <w:rPr>
                <w:sz w:val="16"/>
              </w:rPr>
              <w:t>PAIR</w:t>
            </w:r>
          </w:p>
        </w:tc>
        <w:tc>
          <w:tcPr>
            <w:tcW w:type="dxa" w:w="4536"/>
            <w:shd w:fill="FFFFFF"/>
            <w:tcMar>
              <w:top w:w="80" w:type="dxa"/>
              <w:start w:w="120" w:type="dxa"/>
              <w:bottom w:w="80" w:type="dxa"/>
              <w:end w:w="120" w:type="dxa"/>
            </w:tcMar>
            <w:vAlign w:val="center"/>
          </w:tcPr>
          <w:p>
            <w:pPr>
              <w:spacing w:after="0"/>
            </w:pPr>
            <w:r>
              <w:rPr>
                <w:sz w:val="16"/>
              </w:rPr>
              <w:t>Assign one visual role and one exact destination.</w:t>
            </w:r>
          </w:p>
        </w:tc>
        <w:tc>
          <w:tcPr>
            <w:tcW w:type="dxa" w:w="3456"/>
            <w:shd w:fill="FFFFFF"/>
            <w:tcMar>
              <w:top w:w="80" w:type="dxa"/>
              <w:start w:w="120" w:type="dxa"/>
              <w:bottom w:w="80" w:type="dxa"/>
              <w:end w:w="120" w:type="dxa"/>
            </w:tcMar>
            <w:vAlign w:val="center"/>
          </w:tcPr>
          <w:p>
            <w:pPr>
              <w:spacing w:after="0"/>
            </w:pPr>
            <w:r>
              <w:rPr>
                <w:sz w:val="16"/>
              </w:rPr>
              <w:t>Visual uniqueness and alt text pass.</w:t>
            </w:r>
          </w:p>
        </w:tc>
      </w:tr>
      <w:tr>
        <w:trPr>
          <w:cantSplit/>
        </w:trPr>
        <w:tc>
          <w:tcPr>
            <w:tcW w:type="dxa" w:w="1368"/>
            <w:shd w:fill="F6F7F9"/>
            <w:tcMar>
              <w:top w:w="80" w:type="dxa"/>
              <w:start w:w="120" w:type="dxa"/>
              <w:bottom w:w="80" w:type="dxa"/>
              <w:end w:w="120" w:type="dxa"/>
            </w:tcMar>
            <w:vAlign w:val="center"/>
          </w:tcPr>
          <w:p>
            <w:pPr>
              <w:spacing w:after="0"/>
            </w:pPr>
            <w:r>
              <w:rPr>
                <w:sz w:val="16"/>
              </w:rPr>
              <w:t>VERIFY</w:t>
            </w:r>
          </w:p>
        </w:tc>
        <w:tc>
          <w:tcPr>
            <w:tcW w:type="dxa" w:w="4536"/>
            <w:shd w:fill="F6F7F9"/>
            <w:tcMar>
              <w:top w:w="80" w:type="dxa"/>
              <w:start w:w="120" w:type="dxa"/>
              <w:bottom w:w="80" w:type="dxa"/>
              <w:end w:w="120" w:type="dxa"/>
            </w:tcMar>
            <w:vAlign w:val="center"/>
          </w:tcPr>
          <w:p>
            <w:pPr>
              <w:spacing w:after="0"/>
            </w:pPr>
            <w:r>
              <w:rPr>
                <w:sz w:val="16"/>
              </w:rPr>
              <w:t>Run schemas, links, rights, accessibility, build and evidence checks.</w:t>
            </w:r>
          </w:p>
        </w:tc>
        <w:tc>
          <w:tcPr>
            <w:tcW w:type="dxa" w:w="3456"/>
            <w:shd w:fill="F6F7F9"/>
            <w:tcMar>
              <w:top w:w="80" w:type="dxa"/>
              <w:start w:w="120" w:type="dxa"/>
              <w:bottom w:w="80" w:type="dxa"/>
              <w:end w:w="120" w:type="dxa"/>
            </w:tcMar>
            <w:vAlign w:val="center"/>
          </w:tcPr>
          <w:p>
            <w:pPr>
              <w:spacing w:after="0"/>
            </w:pPr>
            <w:r>
              <w:rPr>
                <w:sz w:val="16"/>
              </w:rPr>
              <w:t>All release gates green or waived.</w:t>
            </w:r>
          </w:p>
        </w:tc>
      </w:tr>
      <w:tr>
        <w:trPr>
          <w:cantSplit/>
        </w:trPr>
        <w:tc>
          <w:tcPr>
            <w:tcW w:type="dxa" w:w="1368"/>
            <w:shd w:fill="FFFFFF"/>
            <w:tcMar>
              <w:top w:w="80" w:type="dxa"/>
              <w:start w:w="120" w:type="dxa"/>
              <w:bottom w:w="80" w:type="dxa"/>
              <w:end w:w="120" w:type="dxa"/>
            </w:tcMar>
            <w:vAlign w:val="center"/>
          </w:tcPr>
          <w:p>
            <w:pPr>
              <w:spacing w:after="0"/>
            </w:pPr>
            <w:r>
              <w:rPr>
                <w:sz w:val="16"/>
              </w:rPr>
              <w:t>STAGE</w:t>
            </w:r>
          </w:p>
        </w:tc>
        <w:tc>
          <w:tcPr>
            <w:tcW w:type="dxa" w:w="4536"/>
            <w:shd w:fill="FFFFFF"/>
            <w:tcMar>
              <w:top w:w="80" w:type="dxa"/>
              <w:start w:w="120" w:type="dxa"/>
              <w:bottom w:w="80" w:type="dxa"/>
              <w:end w:w="120" w:type="dxa"/>
            </w:tcMar>
            <w:vAlign w:val="center"/>
          </w:tcPr>
          <w:p>
            <w:pPr>
              <w:spacing w:after="0"/>
            </w:pPr>
            <w:r>
              <w:rPr>
                <w:sz w:val="16"/>
              </w:rPr>
              <w:t>Build a versioned preview candidate.</w:t>
            </w:r>
          </w:p>
        </w:tc>
        <w:tc>
          <w:tcPr>
            <w:tcW w:type="dxa" w:w="3456"/>
            <w:shd w:fill="FFFFFF"/>
            <w:tcMar>
              <w:top w:w="80" w:type="dxa"/>
              <w:start w:w="120" w:type="dxa"/>
              <w:bottom w:w="80" w:type="dxa"/>
              <w:end w:w="120" w:type="dxa"/>
            </w:tcMar>
            <w:vAlign w:val="center"/>
          </w:tcPr>
          <w:p>
            <w:pPr>
              <w:spacing w:after="0"/>
            </w:pPr>
            <w:r>
              <w:rPr>
                <w:sz w:val="16"/>
              </w:rPr>
              <w:t>Immutable candidate + report.</w:t>
            </w:r>
          </w:p>
        </w:tc>
      </w:tr>
      <w:tr>
        <w:trPr>
          <w:cantSplit/>
        </w:trPr>
        <w:tc>
          <w:tcPr>
            <w:tcW w:type="dxa" w:w="1368"/>
            <w:shd w:fill="F6F7F9"/>
            <w:tcMar>
              <w:top w:w="80" w:type="dxa"/>
              <w:start w:w="120" w:type="dxa"/>
              <w:bottom w:w="80" w:type="dxa"/>
              <w:end w:w="120" w:type="dxa"/>
            </w:tcMar>
            <w:vAlign w:val="center"/>
          </w:tcPr>
          <w:p>
            <w:pPr>
              <w:spacing w:after="0"/>
            </w:pPr>
            <w:r>
              <w:rPr>
                <w:sz w:val="16"/>
              </w:rPr>
              <w:t>PUBLISH</w:t>
            </w:r>
          </w:p>
        </w:tc>
        <w:tc>
          <w:tcPr>
            <w:tcW w:type="dxa" w:w="4536"/>
            <w:shd w:fill="F6F7F9"/>
            <w:tcMar>
              <w:top w:w="80" w:type="dxa"/>
              <w:start w:w="120" w:type="dxa"/>
              <w:bottom w:w="80" w:type="dxa"/>
              <w:end w:w="120" w:type="dxa"/>
            </w:tcMar>
            <w:vAlign w:val="center"/>
          </w:tcPr>
          <w:p>
            <w:pPr>
              <w:spacing w:after="0"/>
            </w:pPr>
            <w:r>
              <w:rPr>
                <w:sz w:val="16"/>
              </w:rPr>
              <w:t>Deploy only the owner-approved saved version.</w:t>
            </w:r>
          </w:p>
        </w:tc>
        <w:tc>
          <w:tcPr>
            <w:tcW w:type="dxa" w:w="3456"/>
            <w:shd w:fill="F6F7F9"/>
            <w:tcMar>
              <w:top w:w="80" w:type="dxa"/>
              <w:start w:w="120" w:type="dxa"/>
              <w:bottom w:w="80" w:type="dxa"/>
              <w:end w:w="120" w:type="dxa"/>
            </w:tcMar>
            <w:vAlign w:val="center"/>
          </w:tcPr>
          <w:p>
            <w:pPr>
              <w:spacing w:after="0"/>
            </w:pPr>
            <w:r>
              <w:rPr>
                <w:sz w:val="16"/>
              </w:rPr>
              <w:t>Production URL and version confirmed.</w:t>
            </w:r>
          </w:p>
        </w:tc>
      </w:tr>
      <w:tr>
        <w:trPr>
          <w:cantSplit/>
        </w:trPr>
        <w:tc>
          <w:tcPr>
            <w:tcW w:type="dxa" w:w="1368"/>
            <w:shd w:fill="FFFFFF"/>
            <w:tcMar>
              <w:top w:w="80" w:type="dxa"/>
              <w:start w:w="120" w:type="dxa"/>
              <w:bottom w:w="80" w:type="dxa"/>
              <w:end w:w="120" w:type="dxa"/>
            </w:tcMar>
            <w:vAlign w:val="center"/>
          </w:tcPr>
          <w:p>
            <w:pPr>
              <w:spacing w:after="0"/>
            </w:pPr>
            <w:r>
              <w:rPr>
                <w:sz w:val="16"/>
              </w:rPr>
              <w:t>OBSERVE</w:t>
            </w:r>
          </w:p>
        </w:tc>
        <w:tc>
          <w:tcPr>
            <w:tcW w:type="dxa" w:w="4536"/>
            <w:shd w:fill="FFFFFF"/>
            <w:tcMar>
              <w:top w:w="80" w:type="dxa"/>
              <w:start w:w="120" w:type="dxa"/>
              <w:bottom w:w="80" w:type="dxa"/>
              <w:end w:w="120" w:type="dxa"/>
            </w:tcMar>
            <w:vAlign w:val="center"/>
          </w:tcPr>
          <w:p>
            <w:pPr>
              <w:spacing w:after="0"/>
            </w:pPr>
            <w:r>
              <w:rPr>
                <w:sz w:val="16"/>
              </w:rPr>
              <w:t>Measure route, performance and content outcomes.</w:t>
            </w:r>
          </w:p>
        </w:tc>
        <w:tc>
          <w:tcPr>
            <w:tcW w:type="dxa" w:w="3456"/>
            <w:shd w:fill="FFFFFF"/>
            <w:tcMar>
              <w:top w:w="80" w:type="dxa"/>
              <w:start w:w="120" w:type="dxa"/>
              <w:bottom w:w="80" w:type="dxa"/>
              <w:end w:w="120" w:type="dxa"/>
            </w:tcMar>
            <w:vAlign w:val="center"/>
          </w:tcPr>
          <w:p>
            <w:pPr>
              <w:spacing w:after="0"/>
            </w:pPr>
            <w:r>
              <w:rPr>
                <w:sz w:val="16"/>
              </w:rPr>
              <w:t>Post-deploy report recorded.</w:t>
            </w:r>
          </w:p>
        </w:tc>
      </w:tr>
      <w:tr>
        <w:trPr>
          <w:cantSplit/>
        </w:trPr>
        <w:tc>
          <w:tcPr>
            <w:tcW w:type="dxa" w:w="1368"/>
            <w:shd w:fill="F6F7F9"/>
            <w:tcMar>
              <w:top w:w="80" w:type="dxa"/>
              <w:start w:w="120" w:type="dxa"/>
              <w:bottom w:w="80" w:type="dxa"/>
              <w:end w:w="120" w:type="dxa"/>
            </w:tcMar>
            <w:vAlign w:val="center"/>
          </w:tcPr>
          <w:p>
            <w:pPr>
              <w:spacing w:after="0"/>
            </w:pPr>
            <w:r>
              <w:rPr>
                <w:sz w:val="16"/>
              </w:rPr>
              <w:t>ROLLBACK</w:t>
            </w:r>
          </w:p>
        </w:tc>
        <w:tc>
          <w:tcPr>
            <w:tcW w:type="dxa" w:w="4536"/>
            <w:shd w:fill="F6F7F9"/>
            <w:tcMar>
              <w:top w:w="80" w:type="dxa"/>
              <w:start w:w="120" w:type="dxa"/>
              <w:bottom w:w="80" w:type="dxa"/>
              <w:end w:w="120" w:type="dxa"/>
            </w:tcMar>
            <w:vAlign w:val="center"/>
          </w:tcPr>
          <w:p>
            <w:pPr>
              <w:spacing w:after="0"/>
            </w:pPr>
            <w:r>
              <w:rPr>
                <w:sz w:val="16"/>
              </w:rPr>
              <w:t>Return to the last known good version.</w:t>
            </w:r>
          </w:p>
        </w:tc>
        <w:tc>
          <w:tcPr>
            <w:tcW w:type="dxa" w:w="3456"/>
            <w:shd w:fill="F6F7F9"/>
            <w:tcMar>
              <w:top w:w="80" w:type="dxa"/>
              <w:start w:w="120" w:type="dxa"/>
              <w:bottom w:w="80" w:type="dxa"/>
              <w:end w:w="120" w:type="dxa"/>
            </w:tcMar>
            <w:vAlign w:val="center"/>
          </w:tcPr>
          <w:p>
            <w:pPr>
              <w:spacing w:after="0"/>
            </w:pPr>
            <w:r>
              <w:rPr>
                <w:sz w:val="16"/>
              </w:rPr>
              <w:t>Public verification passes.</w:t>
            </w:r>
          </w:p>
        </w:tc>
      </w:tr>
    </w:tbl>
    <w:p>
      <w:pPr>
        <w:spacing w:after="0"/>
      </w:pPr>
    </w:p>
    <w:p>
      <w:pPr>
        <w:pStyle w:val="Heading2"/>
      </w:pPr>
      <w:r>
        <w:t>Visual uniqueness policy</w:t>
      </w:r>
    </w:p>
    <w:p>
      <w:pPr>
        <w:pStyle w:val="ListBullet"/>
      </w:pPr>
      <w:r>
        <w:t>Exact duplicate: reject any identical SHA-256 unless deliberately reused for a global brand mark.</w:t>
      </w:r>
    </w:p>
    <w:p>
      <w:pPr>
        <w:pStyle w:val="ListBullet"/>
      </w:pPr>
      <w:r>
        <w:t>Near duplicate: flag perceptual similarity above the chosen threshold for human review.</w:t>
      </w:r>
    </w:p>
    <w:p>
      <w:pPr>
        <w:pStyle w:val="ListBullet"/>
      </w:pPr>
      <w:r>
        <w:t>Role uniqueness: one image may be a hero, card or plate in a release—not all three.</w:t>
      </w:r>
    </w:p>
    <w:p>
      <w:pPr>
        <w:pStyle w:val="ListBullet"/>
      </w:pPr>
      <w:r>
        <w:t>Sequence diversity: alternate crop, pose, palette, light and spatial rhythm while preserving the central Lux identity.</w:t>
      </w:r>
    </w:p>
    <w:p>
      <w:pPr>
        <w:pStyle w:val="ListBullet"/>
      </w:pPr>
      <w:r>
        <w:t>Semantic fit: symbolism must support the destination; beauty without relevance does not pass.</w:t>
      </w:r>
    </w:p>
    <w:p>
      <w:pPr>
        <w:pStyle w:val="ListBullet"/>
      </w:pPr>
      <w:r>
        <w:t>Accessibility: every meaningful visual requires specific alt text; decorative repetitions are hidden from assistive technology.</w:t>
      </w:r>
    </w:p>
    <w:p>
      <w:r>
        <w:br w:type="page"/>
      </w:r>
    </w:p>
    <w:p>
      <w:pPr>
        <w:pStyle w:val="LuxEyebrow"/>
      </w:pPr>
      <w:r>
        <w:t>07 / OPTIMIZED PUBLISHING PIPELINE</w:t>
      </w:r>
    </w:p>
    <w:p>
      <w:pPr>
        <w:pStyle w:val="Heading1"/>
      </w:pPr>
      <w:r>
        <w:t>Eight gates from source to public proof</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440"/>
            <w:shd w:fill="10131B"/>
            <w:tcMar>
              <w:top w:w="80" w:type="dxa"/>
              <w:start w:w="120" w:type="dxa"/>
              <w:bottom w:w="80" w:type="dxa"/>
              <w:end w:w="120" w:type="dxa"/>
            </w:tcMar>
            <w:vAlign w:val="center"/>
          </w:tcPr>
          <w:p>
            <w:pPr>
              <w:spacing w:after="0"/>
            </w:pPr>
            <w:r>
              <w:rPr>
                <w:b/>
                <w:color w:val="F7F4EC"/>
                <w:sz w:val="15"/>
              </w:rPr>
              <w:t>Gate</w:t>
            </w:r>
          </w:p>
        </w:tc>
        <w:tc>
          <w:tcPr>
            <w:tcW w:type="dxa" w:w="5184"/>
            <w:shd w:fill="10131B"/>
            <w:tcMar>
              <w:top w:w="80" w:type="dxa"/>
              <w:start w:w="120" w:type="dxa"/>
              <w:bottom w:w="80" w:type="dxa"/>
              <w:end w:w="120" w:type="dxa"/>
            </w:tcMar>
            <w:vAlign w:val="center"/>
          </w:tcPr>
          <w:p>
            <w:pPr>
              <w:spacing w:after="0"/>
            </w:pPr>
            <w:r>
              <w:rPr>
                <w:b/>
                <w:color w:val="F7F4EC"/>
                <w:sz w:val="15"/>
              </w:rPr>
              <w:t>Required checks</w:t>
            </w:r>
          </w:p>
        </w:tc>
        <w:tc>
          <w:tcPr>
            <w:tcW w:type="dxa" w:w="2736"/>
            <w:shd w:fill="10131B"/>
            <w:tcMar>
              <w:top w:w="80" w:type="dxa"/>
              <w:start w:w="120" w:type="dxa"/>
              <w:bottom w:w="80" w:type="dxa"/>
              <w:end w:w="120" w:type="dxa"/>
            </w:tcMar>
            <w:vAlign w:val="center"/>
          </w:tcPr>
          <w:p>
            <w:pPr>
              <w:spacing w:after="0"/>
            </w:pPr>
            <w:r>
              <w:rPr>
                <w:b/>
                <w:color w:val="F7F4EC"/>
                <w:sz w:val="15"/>
              </w:rPr>
              <w:t>Output / stop rule</w:t>
            </w:r>
          </w:p>
        </w:tc>
      </w:tr>
      <w:tr>
        <w:trPr>
          <w:cantSplit/>
        </w:trPr>
        <w:tc>
          <w:tcPr>
            <w:tcW w:type="dxa" w:w="1440"/>
            <w:shd w:fill="FFFFFF"/>
            <w:tcMar>
              <w:top w:w="80" w:type="dxa"/>
              <w:start w:w="120" w:type="dxa"/>
              <w:bottom w:w="80" w:type="dxa"/>
              <w:end w:w="120" w:type="dxa"/>
            </w:tcMar>
            <w:vAlign w:val="center"/>
          </w:tcPr>
          <w:p>
            <w:pPr>
              <w:spacing w:after="0"/>
            </w:pPr>
            <w:r>
              <w:rPr>
                <w:sz w:val="15"/>
              </w:rPr>
              <w:t>G0 · Baseline</w:t>
            </w:r>
          </w:p>
        </w:tc>
        <w:tc>
          <w:tcPr>
            <w:tcW w:type="dxa" w:w="5184"/>
            <w:shd w:fill="FFFFFF"/>
            <w:tcMar>
              <w:top w:w="80" w:type="dxa"/>
              <w:start w:w="120" w:type="dxa"/>
              <w:bottom w:w="80" w:type="dxa"/>
              <w:end w:w="120" w:type="dxa"/>
            </w:tcMar>
            <w:vAlign w:val="center"/>
          </w:tcPr>
          <w:p>
            <w:pPr>
              <w:spacing w:after="0"/>
            </w:pPr>
            <w:r>
              <w:rPr>
                <w:sz w:val="15"/>
              </w:rPr>
              <w:t>Record live version, routes, access and last-known-good reference.</w:t>
            </w:r>
          </w:p>
        </w:tc>
        <w:tc>
          <w:tcPr>
            <w:tcW w:type="dxa" w:w="2736"/>
            <w:shd w:fill="FFFFFF"/>
            <w:tcMar>
              <w:top w:w="80" w:type="dxa"/>
              <w:start w:w="120" w:type="dxa"/>
              <w:bottom w:w="80" w:type="dxa"/>
              <w:end w:w="120" w:type="dxa"/>
            </w:tcMar>
            <w:vAlign w:val="center"/>
          </w:tcPr>
          <w:p>
            <w:pPr>
              <w:spacing w:after="0"/>
            </w:pPr>
            <w:r>
              <w:rPr>
                <w:sz w:val="15"/>
              </w:rPr>
              <w:t>baseline.json; stop if rollback target is unknown.</w:t>
            </w:r>
          </w:p>
        </w:tc>
      </w:tr>
      <w:tr>
        <w:trPr>
          <w:cantSplit/>
        </w:trPr>
        <w:tc>
          <w:tcPr>
            <w:tcW w:type="dxa" w:w="1440"/>
            <w:shd w:fill="F6F7F9"/>
            <w:tcMar>
              <w:top w:w="80" w:type="dxa"/>
              <w:start w:w="120" w:type="dxa"/>
              <w:bottom w:w="80" w:type="dxa"/>
              <w:end w:w="120" w:type="dxa"/>
            </w:tcMar>
            <w:vAlign w:val="center"/>
          </w:tcPr>
          <w:p>
            <w:pPr>
              <w:spacing w:after="0"/>
            </w:pPr>
            <w:r>
              <w:rPr>
                <w:sz w:val="15"/>
              </w:rPr>
              <w:t>G1 · Source</w:t>
            </w:r>
          </w:p>
        </w:tc>
        <w:tc>
          <w:tcPr>
            <w:tcW w:type="dxa" w:w="5184"/>
            <w:shd w:fill="F6F7F9"/>
            <w:tcMar>
              <w:top w:w="80" w:type="dxa"/>
              <w:start w:w="120" w:type="dxa"/>
              <w:bottom w:w="80" w:type="dxa"/>
              <w:end w:w="120" w:type="dxa"/>
            </w:tcMar>
            <w:vAlign w:val="center"/>
          </w:tcPr>
          <w:p>
            <w:pPr>
              <w:spacing w:after="0"/>
            </w:pPr>
            <w:r>
              <w:rPr>
                <w:sz w:val="15"/>
              </w:rPr>
              <w:t>Inventory, SHA-256, provenance, rights, private/public class.</w:t>
            </w:r>
          </w:p>
        </w:tc>
        <w:tc>
          <w:tcPr>
            <w:tcW w:type="dxa" w:w="2736"/>
            <w:shd w:fill="F6F7F9"/>
            <w:tcMar>
              <w:top w:w="80" w:type="dxa"/>
              <w:start w:w="120" w:type="dxa"/>
              <w:bottom w:w="80" w:type="dxa"/>
              <w:end w:w="120" w:type="dxa"/>
            </w:tcMar>
            <w:vAlign w:val="center"/>
          </w:tcPr>
          <w:p>
            <w:pPr>
              <w:spacing w:after="0"/>
            </w:pPr>
            <w:r>
              <w:rPr>
                <w:sz w:val="15"/>
              </w:rPr>
              <w:t>source-report.json; stop on missing rights.</w:t>
            </w:r>
          </w:p>
        </w:tc>
      </w:tr>
      <w:tr>
        <w:trPr>
          <w:cantSplit/>
        </w:trPr>
        <w:tc>
          <w:tcPr>
            <w:tcW w:type="dxa" w:w="1440"/>
            <w:shd w:fill="FFFFFF"/>
            <w:tcMar>
              <w:top w:w="80" w:type="dxa"/>
              <w:start w:w="120" w:type="dxa"/>
              <w:bottom w:w="80" w:type="dxa"/>
              <w:end w:w="120" w:type="dxa"/>
            </w:tcMar>
            <w:vAlign w:val="center"/>
          </w:tcPr>
          <w:p>
            <w:pPr>
              <w:spacing w:after="0"/>
            </w:pPr>
            <w:r>
              <w:rPr>
                <w:sz w:val="15"/>
              </w:rPr>
              <w:t>G2 · Content</w:t>
            </w:r>
          </w:p>
        </w:tc>
        <w:tc>
          <w:tcPr>
            <w:tcW w:type="dxa" w:w="5184"/>
            <w:shd w:fill="FFFFFF"/>
            <w:tcMar>
              <w:top w:w="80" w:type="dxa"/>
              <w:start w:w="120" w:type="dxa"/>
              <w:bottom w:w="80" w:type="dxa"/>
              <w:end w:w="120" w:type="dxa"/>
            </w:tcMar>
            <w:vAlign w:val="center"/>
          </w:tcPr>
          <w:p>
            <w:pPr>
              <w:spacing w:after="0"/>
            </w:pPr>
            <w:r>
              <w:rPr>
                <w:sz w:val="15"/>
              </w:rPr>
              <w:t>Editorial quality, exact destination, taxonomy, no duplicate text.</w:t>
            </w:r>
          </w:p>
        </w:tc>
        <w:tc>
          <w:tcPr>
            <w:tcW w:type="dxa" w:w="2736"/>
            <w:shd w:fill="FFFFFF"/>
            <w:tcMar>
              <w:top w:w="80" w:type="dxa"/>
              <w:start w:w="120" w:type="dxa"/>
              <w:bottom w:w="80" w:type="dxa"/>
              <w:end w:w="120" w:type="dxa"/>
            </w:tcMar>
            <w:vAlign w:val="center"/>
          </w:tcPr>
          <w:p>
            <w:pPr>
              <w:spacing w:after="0"/>
            </w:pPr>
            <w:r>
              <w:rPr>
                <w:sz w:val="15"/>
              </w:rPr>
              <w:t>content-report.json; stop on generic target.</w:t>
            </w:r>
          </w:p>
        </w:tc>
      </w:tr>
      <w:tr>
        <w:trPr>
          <w:cantSplit/>
        </w:trPr>
        <w:tc>
          <w:tcPr>
            <w:tcW w:type="dxa" w:w="1440"/>
            <w:shd w:fill="F6F7F9"/>
            <w:tcMar>
              <w:top w:w="80" w:type="dxa"/>
              <w:start w:w="120" w:type="dxa"/>
              <w:bottom w:w="80" w:type="dxa"/>
              <w:end w:w="120" w:type="dxa"/>
            </w:tcMar>
            <w:vAlign w:val="center"/>
          </w:tcPr>
          <w:p>
            <w:pPr>
              <w:spacing w:after="0"/>
            </w:pPr>
            <w:r>
              <w:rPr>
                <w:sz w:val="15"/>
              </w:rPr>
              <w:t>G3 · Visual</w:t>
            </w:r>
          </w:p>
        </w:tc>
        <w:tc>
          <w:tcPr>
            <w:tcW w:type="dxa" w:w="5184"/>
            <w:shd w:fill="F6F7F9"/>
            <w:tcMar>
              <w:top w:w="80" w:type="dxa"/>
              <w:start w:w="120" w:type="dxa"/>
              <w:bottom w:w="80" w:type="dxa"/>
              <w:end w:w="120" w:type="dxa"/>
            </w:tcMar>
            <w:vAlign w:val="center"/>
          </w:tcPr>
          <w:p>
            <w:pPr>
              <w:spacing w:after="0"/>
            </w:pPr>
            <w:r>
              <w:rPr>
                <w:sz w:val="15"/>
              </w:rPr>
              <w:t>Exact/perceptual duplicate scan, visual role, crop, alt text.</w:t>
            </w:r>
          </w:p>
        </w:tc>
        <w:tc>
          <w:tcPr>
            <w:tcW w:type="dxa" w:w="2736"/>
            <w:shd w:fill="F6F7F9"/>
            <w:tcMar>
              <w:top w:w="80" w:type="dxa"/>
              <w:start w:w="120" w:type="dxa"/>
              <w:bottom w:w="80" w:type="dxa"/>
              <w:end w:w="120" w:type="dxa"/>
            </w:tcMar>
            <w:vAlign w:val="center"/>
          </w:tcPr>
          <w:p>
            <w:pPr>
              <w:spacing w:after="0"/>
            </w:pPr>
            <w:r>
              <w:rPr>
                <w:sz w:val="15"/>
              </w:rPr>
              <w:t>visual-report.json; stop on unresolved duplicate.</w:t>
            </w:r>
          </w:p>
        </w:tc>
      </w:tr>
      <w:tr>
        <w:trPr>
          <w:cantSplit/>
        </w:trPr>
        <w:tc>
          <w:tcPr>
            <w:tcW w:type="dxa" w:w="1440"/>
            <w:shd w:fill="FFFFFF"/>
            <w:tcMar>
              <w:top w:w="80" w:type="dxa"/>
              <w:start w:w="120" w:type="dxa"/>
              <w:bottom w:w="80" w:type="dxa"/>
              <w:end w:w="120" w:type="dxa"/>
            </w:tcMar>
            <w:vAlign w:val="center"/>
          </w:tcPr>
          <w:p>
            <w:pPr>
              <w:spacing w:after="0"/>
            </w:pPr>
            <w:r>
              <w:rPr>
                <w:sz w:val="15"/>
              </w:rPr>
              <w:t>G4 · Claims</w:t>
            </w:r>
          </w:p>
        </w:tc>
        <w:tc>
          <w:tcPr>
            <w:tcW w:type="dxa" w:w="5184"/>
            <w:shd w:fill="FFFFFF"/>
            <w:tcMar>
              <w:top w:w="80" w:type="dxa"/>
              <w:start w:w="120" w:type="dxa"/>
              <w:bottom w:w="80" w:type="dxa"/>
              <w:end w:w="120" w:type="dxa"/>
            </w:tcMar>
            <w:vAlign w:val="center"/>
          </w:tcPr>
          <w:p>
            <w:pPr>
              <w:spacing w:after="0"/>
            </w:pPr>
            <w:r>
              <w:rPr>
                <w:sz w:val="15"/>
              </w:rPr>
              <w:t>Creative language separated from factual/measured claims.</w:t>
            </w:r>
          </w:p>
        </w:tc>
        <w:tc>
          <w:tcPr>
            <w:tcW w:type="dxa" w:w="2736"/>
            <w:shd w:fill="FFFFFF"/>
            <w:tcMar>
              <w:top w:w="80" w:type="dxa"/>
              <w:start w:w="120" w:type="dxa"/>
              <w:bottom w:w="80" w:type="dxa"/>
              <w:end w:w="120" w:type="dxa"/>
            </w:tcMar>
            <w:vAlign w:val="center"/>
          </w:tcPr>
          <w:p>
            <w:pPr>
              <w:spacing w:after="0"/>
            </w:pPr>
            <w:r>
              <w:rPr>
                <w:sz w:val="15"/>
              </w:rPr>
              <w:t>claims-report.json; stop on unsupported metrics.</w:t>
            </w:r>
          </w:p>
        </w:tc>
      </w:tr>
      <w:tr>
        <w:trPr>
          <w:cantSplit/>
        </w:trPr>
        <w:tc>
          <w:tcPr>
            <w:tcW w:type="dxa" w:w="1440"/>
            <w:shd w:fill="F6F7F9"/>
            <w:tcMar>
              <w:top w:w="80" w:type="dxa"/>
              <w:start w:w="120" w:type="dxa"/>
              <w:bottom w:w="80" w:type="dxa"/>
              <w:end w:w="120" w:type="dxa"/>
            </w:tcMar>
            <w:vAlign w:val="center"/>
          </w:tcPr>
          <w:p>
            <w:pPr>
              <w:spacing w:after="0"/>
            </w:pPr>
            <w:r>
              <w:rPr>
                <w:sz w:val="15"/>
              </w:rPr>
              <w:t>G5 · Build</w:t>
            </w:r>
          </w:p>
        </w:tc>
        <w:tc>
          <w:tcPr>
            <w:tcW w:type="dxa" w:w="5184"/>
            <w:shd w:fill="F6F7F9"/>
            <w:tcMar>
              <w:top w:w="80" w:type="dxa"/>
              <w:start w:w="120" w:type="dxa"/>
              <w:bottom w:w="80" w:type="dxa"/>
              <w:end w:w="120" w:type="dxa"/>
            </w:tcMar>
            <w:vAlign w:val="center"/>
          </w:tcPr>
          <w:p>
            <w:pPr>
              <w:spacing w:after="0"/>
            </w:pPr>
            <w:r>
              <w:rPr>
                <w:sz w:val="15"/>
              </w:rPr>
              <w:t>Type, lint, build, route, responsive, keyboard, contrast and media checks.</w:t>
            </w:r>
          </w:p>
        </w:tc>
        <w:tc>
          <w:tcPr>
            <w:tcW w:type="dxa" w:w="2736"/>
            <w:shd w:fill="F6F7F9"/>
            <w:tcMar>
              <w:top w:w="80" w:type="dxa"/>
              <w:start w:w="120" w:type="dxa"/>
              <w:bottom w:w="80" w:type="dxa"/>
              <w:end w:w="120" w:type="dxa"/>
            </w:tcMar>
            <w:vAlign w:val="center"/>
          </w:tcPr>
          <w:p>
            <w:pPr>
              <w:spacing w:after="0"/>
            </w:pPr>
            <w:r>
              <w:rPr>
                <w:sz w:val="15"/>
              </w:rPr>
              <w:t>build-report.json; stop on blocker.</w:t>
            </w:r>
          </w:p>
        </w:tc>
      </w:tr>
      <w:tr>
        <w:trPr>
          <w:cantSplit/>
        </w:trPr>
        <w:tc>
          <w:tcPr>
            <w:tcW w:type="dxa" w:w="1440"/>
            <w:shd w:fill="FFFFFF"/>
            <w:tcMar>
              <w:top w:w="80" w:type="dxa"/>
              <w:start w:w="120" w:type="dxa"/>
              <w:bottom w:w="80" w:type="dxa"/>
              <w:end w:w="120" w:type="dxa"/>
            </w:tcMar>
            <w:vAlign w:val="center"/>
          </w:tcPr>
          <w:p>
            <w:pPr>
              <w:spacing w:after="0"/>
            </w:pPr>
            <w:r>
              <w:rPr>
                <w:sz w:val="15"/>
              </w:rPr>
              <w:t>G6 · Approval</w:t>
            </w:r>
          </w:p>
        </w:tc>
        <w:tc>
          <w:tcPr>
            <w:tcW w:type="dxa" w:w="5184"/>
            <w:shd w:fill="FFFFFF"/>
            <w:tcMar>
              <w:top w:w="80" w:type="dxa"/>
              <w:start w:w="120" w:type="dxa"/>
              <w:bottom w:w="80" w:type="dxa"/>
              <w:end w:w="120" w:type="dxa"/>
            </w:tcMar>
            <w:vAlign w:val="center"/>
          </w:tcPr>
          <w:p>
            <w:pPr>
              <w:spacing w:after="0"/>
            </w:pPr>
            <w:r>
              <w:rPr>
                <w:sz w:val="15"/>
              </w:rPr>
              <w:t>Review immutable candidate and release notes; owner confirms version.</w:t>
            </w:r>
          </w:p>
        </w:tc>
        <w:tc>
          <w:tcPr>
            <w:tcW w:type="dxa" w:w="2736"/>
            <w:shd w:fill="FFFFFF"/>
            <w:tcMar>
              <w:top w:w="80" w:type="dxa"/>
              <w:start w:w="120" w:type="dxa"/>
              <w:bottom w:w="80" w:type="dxa"/>
              <w:end w:w="120" w:type="dxa"/>
            </w:tcMar>
            <w:vAlign w:val="center"/>
          </w:tcPr>
          <w:p>
            <w:pPr>
              <w:spacing w:after="0"/>
            </w:pPr>
            <w:r>
              <w:rPr>
                <w:sz w:val="15"/>
              </w:rPr>
              <w:t>approval record; no implicit approval.</w:t>
            </w:r>
          </w:p>
        </w:tc>
      </w:tr>
      <w:tr>
        <w:trPr>
          <w:cantSplit/>
        </w:trPr>
        <w:tc>
          <w:tcPr>
            <w:tcW w:type="dxa" w:w="1440"/>
            <w:shd w:fill="F6F7F9"/>
            <w:tcMar>
              <w:top w:w="80" w:type="dxa"/>
              <w:start w:w="120" w:type="dxa"/>
              <w:bottom w:w="80" w:type="dxa"/>
              <w:end w:w="120" w:type="dxa"/>
            </w:tcMar>
            <w:vAlign w:val="center"/>
          </w:tcPr>
          <w:p>
            <w:pPr>
              <w:spacing w:after="0"/>
            </w:pPr>
            <w:r>
              <w:rPr>
                <w:sz w:val="15"/>
              </w:rPr>
              <w:t>G7 · Deploy</w:t>
            </w:r>
          </w:p>
        </w:tc>
        <w:tc>
          <w:tcPr>
            <w:tcW w:type="dxa" w:w="5184"/>
            <w:shd w:fill="F6F7F9"/>
            <w:tcMar>
              <w:top w:w="80" w:type="dxa"/>
              <w:start w:w="120" w:type="dxa"/>
              <w:bottom w:w="80" w:type="dxa"/>
              <w:end w:w="120" w:type="dxa"/>
            </w:tcMar>
            <w:vAlign w:val="center"/>
          </w:tcPr>
          <w:p>
            <w:pPr>
              <w:spacing w:after="0"/>
            </w:pPr>
            <w:r>
              <w:rPr>
                <w:sz w:val="15"/>
              </w:rPr>
              <w:t>Deploy saved version; probe domain and critical routes; archive evidence.</w:t>
            </w:r>
          </w:p>
        </w:tc>
        <w:tc>
          <w:tcPr>
            <w:tcW w:type="dxa" w:w="2736"/>
            <w:shd w:fill="F6F7F9"/>
            <w:tcMar>
              <w:top w:w="80" w:type="dxa"/>
              <w:start w:w="120" w:type="dxa"/>
              <w:bottom w:w="80" w:type="dxa"/>
              <w:end w:w="120" w:type="dxa"/>
            </w:tcMar>
            <w:vAlign w:val="center"/>
          </w:tcPr>
          <w:p>
            <w:pPr>
              <w:spacing w:after="0"/>
            </w:pPr>
            <w:r>
              <w:rPr>
                <w:sz w:val="15"/>
              </w:rPr>
              <w:t>release.json; rollback on failed probe.</w:t>
            </w:r>
          </w:p>
        </w:tc>
      </w:tr>
    </w:tbl>
    <w:p>
      <w:pPr>
        <w:spacing w:after="0"/>
      </w:pPr>
    </w:p>
    <w:p>
      <w:pPr>
        <w:pStyle w:val="Heading2"/>
      </w:pPr>
      <w:r>
        <w:t>Release package anatomy</w:t>
      </w:r>
    </w:p>
    <w:p>
      <w:pPr>
        <w:pStyle w:val="ListBullet"/>
      </w:pPr>
      <w:r>
        <w:t>release.json — ID, source commit/hash, candidate version, approver, timestamps and rollback reference.</w:t>
      </w:r>
    </w:p>
    <w:p>
      <w:pPr>
        <w:pStyle w:val="ListBullet"/>
      </w:pPr>
      <w:r>
        <w:t>routes.json — every card/topic/subject mapped to its exact destination and expected status.</w:t>
      </w:r>
    </w:p>
    <w:p>
      <w:pPr>
        <w:pStyle w:val="ListBullet"/>
      </w:pPr>
      <w:r>
        <w:t>content-registry.json — only approved public items included; private fields stripped.</w:t>
      </w:r>
    </w:p>
    <w:p>
      <w:pPr>
        <w:pStyle w:val="ListBullet"/>
      </w:pPr>
      <w:r>
        <w:t>visual-ledger.json — unique visual IDs, hashes, usage roles, alt text and licensing state.</w:t>
      </w:r>
    </w:p>
    <w:p>
      <w:pPr>
        <w:pStyle w:val="ListBullet"/>
      </w:pPr>
      <w:r>
        <w:t>reports/ — schema, links, accessibility, build, claims and post-deploy evidence.</w:t>
      </w:r>
    </w:p>
    <w:p>
      <w:pPr>
        <w:pStyle w:val="ListBullet"/>
      </w:pPr>
      <w:r>
        <w:t>CHANGELOG.md — audience-readable summary of the progressive installment.</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E6F2ED"/>
            <w:tcMar>
              <w:top w:w="130" w:type="dxa"/>
              <w:start w:w="180" w:type="dxa"/>
              <w:bottom w:w="130" w:type="dxa"/>
              <w:end w:w="180" w:type="dxa"/>
            </w:tcMar>
            <w:tcBorders>
              <w:left w:val="single" w:sz="10" w:color="197A63"/>
            </w:tcBorders>
            <w:vAlign w:val="center"/>
          </w:tcPr>
          <w:p>
            <w:pPr>
              <w:spacing w:after="60"/>
            </w:pPr>
            <w:r>
              <w:rPr>
                <w:b/>
                <w:color w:val="197A63"/>
                <w:sz w:val="18"/>
              </w:rPr>
              <w:t>NON-NEGOTIABLE RELEASE RULE</w:t>
            </w:r>
          </w:p>
          <w:p>
            <w:pPr>
              <w:spacing w:after="0"/>
            </w:pPr>
            <w:r>
              <w:t>A green build is not a release. Publication is complete only when the approved saved version is deployed, the custom domain returns successfully, critical destinations open correctly and the release evidence is archived.</w:t>
            </w:r>
          </w:p>
        </w:tc>
      </w:tr>
    </w:tbl>
    <w:p>
      <w:pPr>
        <w:pStyle w:val="Heading2"/>
      </w:pPr>
      <w:r>
        <w:t>Rollback trigger</w:t>
      </w:r>
    </w:p>
    <w:p>
      <w:r>
        <w:rPr>
          <w:i w:val="0"/>
        </w:rPr>
        <w:t>Rollback immediately when the homepage fails, a critical route is broken, sensitive content is exposed, navigation becomes unusable, or the candidate version cannot be matched to its evidence. Lower-severity defects enter the next patch queue with an owner-defined deadline.</w:t>
      </w:r>
    </w:p>
    <w:p>
      <w:pPr>
        <w:pStyle w:val="LuxEyebrow"/>
      </w:pPr>
      <w:r>
        <w:t>08 / COMMAND CENTRE</w:t>
      </w:r>
    </w:p>
    <w:p>
      <w:pPr>
        <w:pStyle w:val="Heading1"/>
      </w:pPr>
      <w:r>
        <w:t>Observed commands versus the target contract</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F7E7EA"/>
            <w:tcMar>
              <w:top w:w="130" w:type="dxa"/>
              <w:start w:w="180" w:type="dxa"/>
              <w:bottom w:w="130" w:type="dxa"/>
              <w:end w:w="180" w:type="dxa"/>
            </w:tcMar>
            <w:tcBorders>
              <w:left w:val="single" w:sz="10" w:color="A83D4A"/>
            </w:tcBorders>
            <w:vAlign w:val="center"/>
          </w:tcPr>
          <w:p>
            <w:pPr>
              <w:spacing w:after="60"/>
            </w:pPr>
            <w:r>
              <w:rPr>
                <w:b/>
                <w:color w:val="A83D4A"/>
                <w:sz w:val="18"/>
              </w:rPr>
              <w:t>COMMAND SAFETY</w:t>
            </w:r>
          </w:p>
          <w:p>
            <w:pPr>
              <w:spacing w:after="0"/>
            </w:pPr>
            <w:r>
              <w:t>Commands in “Observed” blocks exist in supplied files, but must still be run from the correct Windows path. Commands in “Proposed contract” blocks are specifications to implement; do not assume those switches or endpoints exist today.</w:t>
            </w:r>
          </w:p>
        </w:tc>
      </w:tr>
    </w:tbl>
    <w:p>
      <w:pPr>
        <w:pStyle w:val="Heading2"/>
      </w:pPr>
      <w:r>
        <w:t>Observed: launcher and read-only audit</w:t>
      </w:r>
    </w:p>
    <w:p>
      <w:pPr>
        <w:keepNext/>
        <w:spacing w:after="60"/>
      </w:pPr>
      <w:r>
        <w:rPr>
          <w:b/>
          <w:color w:val="6D294C"/>
          <w:sz w:val="18"/>
        </w:rPr>
        <w:t>Current commands found in supplied launchers/scripts</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10" w:type="dxa"/>
              <w:start w:w="150" w:type="dxa"/>
              <w:bottom w:w="110" w:type="dxa"/>
              <w:end w:w="150" w:type="dxa"/>
            </w:tcMar>
            <w:tcBorders>
              <w:top w:val="single" w:sz="4" w:color="303542"/>
              <w:left w:val="single" w:sz="4" w:color="303542"/>
              <w:bottom w:val="single" w:sz="4" w:color="303542"/>
              <w:right w:val="single" w:sz="4" w:color="303542"/>
              <w:insideH w:val="single" w:sz="4" w:color="303542"/>
              <w:insideV w:val="single" w:sz="4" w:color="303542"/>
            </w:tcBorders>
          </w:tcPr>
          <w:p>
            <w:pPr>
              <w:pStyle w:val="LuxCode"/>
              <w:spacing w:after="0"/>
            </w:pPr>
            <w:r>
              <w:rPr>
                <w:rFonts w:ascii="Consolas" w:hAnsi="Consolas"/>
                <w:color w:val="F7F4EC"/>
                <w:sz w:val="16"/>
              </w:rPr>
              <w:t>&amp; "D:\Tools\Launch-Lux969-Portal.ps1"</w:t>
            </w:r>
            <w:r>
              <w:br/>
            </w:r>
            <w:r>
              <w:rPr>
                <w:rFonts w:ascii="Consolas" w:hAnsi="Consolas"/>
                <w:color w:val="F7F4EC"/>
                <w:sz w:val="16"/>
              </w:rPr>
              <w:t>&amp; ".\ThinkStation-Lux-Optimizer.ps1" -Mode Audit</w:t>
            </w:r>
            <w:r>
              <w:br/>
            </w:r>
            <w:r>
              <w:rPr>
                <w:rFonts w:ascii="Consolas" w:hAnsi="Consolas"/>
                <w:color w:val="F7F4EC"/>
                <w:sz w:val="16"/>
              </w:rPr>
              <w:t>&amp; ".\LuxCreative969-MaxPerformance.ps1" -Mode Audit</w:t>
            </w:r>
          </w:p>
        </w:tc>
      </w:tr>
    </w:tbl>
    <w:p>
      <w:r>
        <w:rPr>
          <w:i w:val="0"/>
        </w:rPr>
        <w:t>The .cmd launcher uses ExecutionPolicy Bypass to invoke the missing portal script. Restore and inspect that script before trusting or modifying the launcher.</w:t>
      </w:r>
    </w:p>
    <w:p>
      <w:pPr>
        <w:pStyle w:val="Heading2"/>
      </w:pPr>
      <w:r>
        <w:t>Observed: register-declared validation</w:t>
      </w:r>
    </w:p>
    <w:p>
      <w:pPr>
        <w:keepNext/>
        <w:spacing w:after="60"/>
      </w:pPr>
      <w:r>
        <w:rPr>
          <w:b/>
          <w:color w:val="6D294C"/>
          <w:sz w:val="18"/>
        </w:rPr>
        <w:t>Documented commands; executable behavior not reproduced in this analysis</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10" w:type="dxa"/>
              <w:start w:w="150" w:type="dxa"/>
              <w:bottom w:w="110" w:type="dxa"/>
              <w:end w:w="150" w:type="dxa"/>
            </w:tcMar>
            <w:tcBorders>
              <w:top w:val="single" w:sz="4" w:color="303542"/>
              <w:left w:val="single" w:sz="4" w:color="303542"/>
              <w:bottom w:val="single" w:sz="4" w:color="303542"/>
              <w:right w:val="single" w:sz="4" w:color="303542"/>
              <w:insideH w:val="single" w:sz="4" w:color="303542"/>
              <w:insideV w:val="single" w:sz="4" w:color="303542"/>
            </w:tcBorders>
          </w:tcPr>
          <w:p>
            <w:pPr>
              <w:pStyle w:val="LuxCode"/>
              <w:spacing w:after="0"/>
            </w:pPr>
            <w:r>
              <w:rPr>
                <w:rFonts w:ascii="Consolas" w:hAnsi="Consolas"/>
                <w:color w:val="F7F4EC"/>
                <w:sz w:val="16"/>
              </w:rPr>
              <w:t>node "D:\LuxCreative969_Vault\src\assertions.js"</w:t>
            </w:r>
            <w:r>
              <w:br/>
            </w:r>
            <w:r>
              <w:rPr>
                <w:rFonts w:ascii="Consolas" w:hAnsi="Consolas"/>
                <w:color w:val="F7F4EC"/>
                <w:sz w:val="16"/>
              </w:rPr>
              <w:t>node "D:\LuxCreative969_Vault\src\simulator.js" run-epochs</w:t>
            </w:r>
            <w:r>
              <w:br/>
            </w:r>
            <w:r>
              <w:rPr>
                <w:rFonts w:ascii="Consolas" w:hAnsi="Consolas"/>
                <w:color w:val="F7F4EC"/>
                <w:sz w:val="16"/>
              </w:rPr>
              <w:t>Get-FileHash -Algorithm SHA256 "D:\LuxCreative969_Vault\docs\*.md"</w:t>
            </w:r>
          </w:p>
        </w:tc>
      </w:tr>
    </w:tbl>
    <w:p>
      <w:pPr>
        <w:pStyle w:val="Heading2"/>
      </w:pPr>
      <w:r>
        <w:t>Proposed portal lifecycle contract</w:t>
      </w:r>
    </w:p>
    <w:p>
      <w:pPr>
        <w:keepNext/>
        <w:spacing w:after="60"/>
      </w:pPr>
      <w:r>
        <w:rPr>
          <w:b/>
          <w:color w:val="6D294C"/>
          <w:sz w:val="18"/>
        </w:rPr>
        <w:t>Target interface to implement and test</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10" w:type="dxa"/>
              <w:start w:w="150" w:type="dxa"/>
              <w:bottom w:w="110" w:type="dxa"/>
              <w:end w:w="150" w:type="dxa"/>
            </w:tcMar>
            <w:tcBorders>
              <w:top w:val="single" w:sz="4" w:color="303542"/>
              <w:left w:val="single" w:sz="4" w:color="303542"/>
              <w:bottom w:val="single" w:sz="4" w:color="303542"/>
              <w:right w:val="single" w:sz="4" w:color="303542"/>
              <w:insideH w:val="single" w:sz="4" w:color="303542"/>
              <w:insideV w:val="single" w:sz="4" w:color="303542"/>
            </w:tcBorders>
          </w:tcPr>
          <w:p>
            <w:pPr>
              <w:pStyle w:val="LuxCode"/>
              <w:spacing w:after="0"/>
            </w:pPr>
            <w:r>
              <w:rPr>
                <w:rFonts w:ascii="Consolas" w:hAnsi="Consolas"/>
                <w:color w:val="F7F4EC"/>
                <w:sz w:val="16"/>
              </w:rPr>
              <w:t>&amp; "D:\Tools\Launch-Lux969-Portal.ps1" -Mode Start</w:t>
            </w:r>
            <w:r>
              <w:br/>
            </w:r>
            <w:r>
              <w:rPr>
                <w:rFonts w:ascii="Consolas" w:hAnsi="Consolas"/>
                <w:color w:val="F7F4EC"/>
                <w:sz w:val="16"/>
              </w:rPr>
              <w:t>&amp; "D:\Tools\Launch-Lux969-Portal.ps1" -Mode Status -Json</w:t>
            </w:r>
            <w:r>
              <w:br/>
            </w:r>
            <w:r>
              <w:rPr>
                <w:rFonts w:ascii="Consolas" w:hAnsi="Consolas"/>
                <w:color w:val="F7F4EC"/>
                <w:sz w:val="16"/>
              </w:rPr>
              <w:t>&amp; "D:\Tools\Launch-Lux969-Portal.ps1" -Mode Stop</w:t>
            </w:r>
            <w:r>
              <w:br/>
            </w:r>
            <w:r>
              <w:rPr>
                <w:rFonts w:ascii="Consolas" w:hAnsi="Consolas"/>
                <w:color w:val="F7F4EC"/>
                <w:sz w:val="16"/>
              </w:rPr>
              <w:t>Invoke-RestMethod "http://127.0.0.1:9690/health"</w:t>
            </w:r>
            <w:r>
              <w:br/>
            </w:r>
            <w:r>
              <w:rPr>
                <w:rFonts w:ascii="Consolas" w:hAnsi="Consolas"/>
                <w:color w:val="F7F4EC"/>
                <w:sz w:val="16"/>
              </w:rPr>
              <w:t>Invoke-RestMethod "http://127.0.0.1:9690/api/status"</w:t>
            </w:r>
          </w:p>
        </w:tc>
      </w:tr>
    </w:tbl>
    <w:p>
      <w:pPr>
        <w:pStyle w:val="Heading2"/>
      </w:pPr>
      <w:r>
        <w:t>Proposed content and release contract</w:t>
      </w:r>
    </w:p>
    <w:p>
      <w:pPr>
        <w:keepNext/>
        <w:spacing w:after="60"/>
      </w:pPr>
      <w:r>
        <w:rPr>
          <w:b/>
          <w:color w:val="6D294C"/>
          <w:sz w:val="18"/>
        </w:rPr>
        <w:t>Target CLI vocabulary; implement as a thin wrapper over real scripts</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10" w:type="dxa"/>
              <w:start w:w="150" w:type="dxa"/>
              <w:bottom w:w="110" w:type="dxa"/>
              <w:end w:w="150" w:type="dxa"/>
            </w:tcMar>
            <w:tcBorders>
              <w:top w:val="single" w:sz="4" w:color="303542"/>
              <w:left w:val="single" w:sz="4" w:color="303542"/>
              <w:bottom w:val="single" w:sz="4" w:color="303542"/>
              <w:right w:val="single" w:sz="4" w:color="303542"/>
              <w:insideH w:val="single" w:sz="4" w:color="303542"/>
              <w:insideV w:val="single" w:sz="4" w:color="303542"/>
            </w:tcBorders>
          </w:tcPr>
          <w:p>
            <w:pPr>
              <w:pStyle w:val="LuxCode"/>
              <w:spacing w:after="0"/>
            </w:pPr>
            <w:r>
              <w:rPr>
                <w:rFonts w:ascii="Consolas" w:hAnsi="Consolas"/>
                <w:color w:val="F7F4EC"/>
                <w:sz w:val="16"/>
              </w:rPr>
              <w:t>lux969 inventory --source "D:\LuxCreative969_Vault" --out .\evidence</w:t>
            </w:r>
            <w:r>
              <w:br/>
            </w:r>
            <w:r>
              <w:rPr>
                <w:rFonts w:ascii="Consolas" w:hAnsi="Consolas"/>
                <w:color w:val="F7F4EC"/>
                <w:sz w:val="16"/>
              </w:rPr>
              <w:t>lux969 validate --registry .\data\content-registry.json --all</w:t>
            </w:r>
            <w:r>
              <w:br/>
            </w:r>
            <w:r>
              <w:rPr>
                <w:rFonts w:ascii="Consolas" w:hAnsi="Consolas"/>
                <w:color w:val="F7F4EC"/>
                <w:sz w:val="16"/>
              </w:rPr>
              <w:t>lux969 dedupe --visuals .\public\assets --perceptual</w:t>
            </w:r>
            <w:r>
              <w:br/>
            </w:r>
            <w:r>
              <w:rPr>
                <w:rFonts w:ascii="Consolas" w:hAnsi="Consolas"/>
                <w:color w:val="F7F4EC"/>
                <w:sz w:val="16"/>
              </w:rPr>
              <w:t>lux969 routes --check-exact --out .\evidence\routes.json</w:t>
            </w:r>
            <w:r>
              <w:br/>
            </w:r>
            <w:r>
              <w:rPr>
                <w:rFonts w:ascii="Consolas" w:hAnsi="Consolas"/>
                <w:color w:val="F7F4EC"/>
                <w:sz w:val="16"/>
              </w:rPr>
              <w:t>lux969 release build --id 2026.09-r01</w:t>
            </w:r>
            <w:r>
              <w:br/>
            </w:r>
            <w:r>
              <w:rPr>
                <w:rFonts w:ascii="Consolas" w:hAnsi="Consolas"/>
                <w:color w:val="F7F4EC"/>
                <w:sz w:val="16"/>
              </w:rPr>
              <w:t>lux969 release verify --id 2026.09-r01</w:t>
            </w:r>
          </w:p>
        </w:tc>
      </w:tr>
    </w:tbl>
    <w:p>
      <w:pPr>
        <w:pStyle w:val="Heading2"/>
      </w:pPr>
      <w:r>
        <w:t>Machine-readable status minimum</w:t>
      </w:r>
    </w:p>
    <w:p>
      <w:pPr>
        <w:keepNext/>
        <w:spacing w:after="60"/>
      </w:pPr>
      <w:r>
        <w:rPr>
          <w:b/>
          <w:color w:val="6D294C"/>
          <w:sz w:val="18"/>
        </w:rPr>
        <w:t>Proposed /api/status response</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10" w:type="dxa"/>
              <w:start w:w="150" w:type="dxa"/>
              <w:bottom w:w="110" w:type="dxa"/>
              <w:end w:w="150" w:type="dxa"/>
            </w:tcMar>
            <w:tcBorders>
              <w:top w:val="single" w:sz="4" w:color="303542"/>
              <w:left w:val="single" w:sz="4" w:color="303542"/>
              <w:bottom w:val="single" w:sz="4" w:color="303542"/>
              <w:right w:val="single" w:sz="4" w:color="303542"/>
              <w:insideH w:val="single" w:sz="4" w:color="303542"/>
              <w:insideV w:val="single" w:sz="4" w:color="303542"/>
            </w:tcBorders>
          </w:tcPr>
          <w:p>
            <w:pPr>
              <w:pStyle w:val="LuxCode"/>
              <w:spacing w:after="0"/>
            </w:pPr>
            <w:r>
              <w:rPr>
                <w:rFonts w:ascii="Consolas" w:hAnsi="Consolas"/>
                <w:color w:val="F7F4EC"/>
                <w:sz w:val="16"/>
              </w:rPr>
              <w:t>{</w:t>
            </w:r>
            <w:r>
              <w:br/>
            </w:r>
            <w:r>
              <w:rPr>
                <w:rFonts w:ascii="Consolas" w:hAnsi="Consolas"/>
                <w:color w:val="F7F4EC"/>
                <w:sz w:val="16"/>
              </w:rPr>
              <w:t xml:space="preserve">  "service":"lux969-portal", "state":"READY", "port":9690,</w:t>
            </w:r>
            <w:r>
              <w:br/>
            </w:r>
            <w:r>
              <w:rPr>
                <w:rFonts w:ascii="Consolas" w:hAnsi="Consolas"/>
                <w:color w:val="F7F4EC"/>
                <w:sz w:val="16"/>
              </w:rPr>
              <w:t xml:space="preserve">  "content_release":"2026.09-r01", "source_hash":"…",</w:t>
            </w:r>
            <w:r>
              <w:br/>
            </w:r>
            <w:r>
              <w:rPr>
                <w:rFonts w:ascii="Consolas" w:hAnsi="Consolas"/>
                <w:color w:val="F7F4EC"/>
                <w:sz w:val="16"/>
              </w:rPr>
              <w:t xml:space="preserve">  "checks":{"registry":true,"routes":true,"visuals":true},</w:t>
            </w:r>
            <w:r>
              <w:br/>
            </w:r>
            <w:r>
              <w:rPr>
                <w:rFonts w:ascii="Consolas" w:hAnsi="Consolas"/>
                <w:color w:val="F7F4EC"/>
                <w:sz w:val="16"/>
              </w:rPr>
              <w:t xml:space="preserve">  "generated_at":"ISO-8601 timestamp"</w:t>
            </w:r>
            <w:r>
              <w:br/>
            </w:r>
            <w:r>
              <w:rPr>
                <w:rFonts w:ascii="Consolas" w:hAnsi="Consolas"/>
                <w:color w:val="F7F4EC"/>
                <w:sz w:val="16"/>
              </w:rPr>
              <w:t>}</w:t>
            </w:r>
          </w:p>
        </w:tc>
      </w:tr>
    </w:tbl>
    <w:p>
      <w:pPr>
        <w:pStyle w:val="LuxEyebrow"/>
      </w:pPr>
      <w:r>
        <w:t>09 / PROGRESSIVE DEVELOPMENT ROADMAP</w:t>
      </w:r>
    </w:p>
    <w:p>
      <w:pPr>
        <w:pStyle w:val="Heading1"/>
      </w:pPr>
      <w:r>
        <w:t>A 90-day route to disciplined scale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152"/>
            <w:shd w:fill="10131B"/>
            <w:tcMar>
              <w:top w:w="80" w:type="dxa"/>
              <w:start w:w="120" w:type="dxa"/>
              <w:bottom w:w="80" w:type="dxa"/>
              <w:end w:w="120" w:type="dxa"/>
            </w:tcMar>
            <w:vAlign w:val="center"/>
          </w:tcPr>
          <w:p>
            <w:pPr>
              <w:spacing w:after="0"/>
            </w:pPr>
            <w:r>
              <w:rPr>
                <w:b/>
                <w:color w:val="F7F4EC"/>
                <w:sz w:val="15"/>
              </w:rPr>
              <w:t>Window</w:t>
            </w:r>
          </w:p>
        </w:tc>
        <w:tc>
          <w:tcPr>
            <w:tcW w:type="dxa" w:w="1728"/>
            <w:shd w:fill="10131B"/>
            <w:tcMar>
              <w:top w:w="80" w:type="dxa"/>
              <w:start w:w="120" w:type="dxa"/>
              <w:bottom w:w="80" w:type="dxa"/>
              <w:end w:w="120" w:type="dxa"/>
            </w:tcMar>
            <w:vAlign w:val="center"/>
          </w:tcPr>
          <w:p>
            <w:pPr>
              <w:spacing w:after="0"/>
            </w:pPr>
            <w:r>
              <w:rPr>
                <w:b/>
                <w:color w:val="F7F4EC"/>
                <w:sz w:val="15"/>
              </w:rPr>
              <w:t>Outcome</w:t>
            </w:r>
          </w:p>
        </w:tc>
        <w:tc>
          <w:tcPr>
            <w:tcW w:type="dxa" w:w="4104"/>
            <w:shd w:fill="10131B"/>
            <w:tcMar>
              <w:top w:w="80" w:type="dxa"/>
              <w:start w:w="120" w:type="dxa"/>
              <w:bottom w:w="80" w:type="dxa"/>
              <w:end w:w="120" w:type="dxa"/>
            </w:tcMar>
            <w:vAlign w:val="center"/>
          </w:tcPr>
          <w:p>
            <w:pPr>
              <w:spacing w:after="0"/>
            </w:pPr>
            <w:r>
              <w:rPr>
                <w:b/>
                <w:color w:val="F7F4EC"/>
                <w:sz w:val="15"/>
              </w:rPr>
              <w:t>Key deliverables</w:t>
            </w:r>
          </w:p>
        </w:tc>
        <w:tc>
          <w:tcPr>
            <w:tcW w:type="dxa" w:w="2376"/>
            <w:shd w:fill="10131B"/>
            <w:tcMar>
              <w:top w:w="80" w:type="dxa"/>
              <w:start w:w="120" w:type="dxa"/>
              <w:bottom w:w="80" w:type="dxa"/>
              <w:end w:w="120" w:type="dxa"/>
            </w:tcMar>
            <w:vAlign w:val="center"/>
          </w:tcPr>
          <w:p>
            <w:pPr>
              <w:spacing w:after="0"/>
            </w:pPr>
            <w:r>
              <w:rPr>
                <w:b/>
                <w:color w:val="F7F4EC"/>
                <w:sz w:val="15"/>
              </w:rPr>
              <w:t>Exit criterion</w:t>
            </w:r>
          </w:p>
        </w:tc>
      </w:tr>
      <w:tr>
        <w:trPr>
          <w:cantSplit/>
        </w:trPr>
        <w:tc>
          <w:tcPr>
            <w:tcW w:type="dxa" w:w="1152"/>
            <w:shd w:fill="FFFFFF"/>
            <w:tcMar>
              <w:top w:w="80" w:type="dxa"/>
              <w:start w:w="120" w:type="dxa"/>
              <w:bottom w:w="80" w:type="dxa"/>
              <w:end w:w="120" w:type="dxa"/>
            </w:tcMar>
            <w:vAlign w:val="center"/>
          </w:tcPr>
          <w:p>
            <w:pPr>
              <w:spacing w:after="0"/>
            </w:pPr>
            <w:r>
              <w:rPr>
                <w:sz w:val="15"/>
              </w:rPr>
              <w:t>Days 0–7</w:t>
            </w:r>
          </w:p>
        </w:tc>
        <w:tc>
          <w:tcPr>
            <w:tcW w:type="dxa" w:w="1728"/>
            <w:shd w:fill="FFFFFF"/>
            <w:tcMar>
              <w:top w:w="80" w:type="dxa"/>
              <w:start w:w="120" w:type="dxa"/>
              <w:bottom w:w="80" w:type="dxa"/>
              <w:end w:w="120" w:type="dxa"/>
            </w:tcMar>
            <w:vAlign w:val="center"/>
          </w:tcPr>
          <w:p>
            <w:pPr>
              <w:spacing w:after="0"/>
            </w:pPr>
            <w:r>
              <w:rPr>
                <w:sz w:val="15"/>
              </w:rPr>
              <w:t>Recovery &amp; truth</w:t>
            </w:r>
          </w:p>
        </w:tc>
        <w:tc>
          <w:tcPr>
            <w:tcW w:type="dxa" w:w="4104"/>
            <w:shd w:fill="FFFFFF"/>
            <w:tcMar>
              <w:top w:w="80" w:type="dxa"/>
              <w:start w:w="120" w:type="dxa"/>
              <w:bottom w:w="80" w:type="dxa"/>
              <w:end w:w="120" w:type="dxa"/>
            </w:tcMar>
            <w:vAlign w:val="center"/>
          </w:tcPr>
          <w:p>
            <w:pPr>
              <w:spacing w:after="0"/>
            </w:pPr>
            <w:r>
              <w:rPr>
                <w:sz w:val="15"/>
              </w:rPr>
              <w:t>Recover portal script/source; re-audit tools; inventory vault; baseline v27.</w:t>
            </w:r>
          </w:p>
        </w:tc>
        <w:tc>
          <w:tcPr>
            <w:tcW w:type="dxa" w:w="2376"/>
            <w:shd w:fill="FFFFFF"/>
            <w:tcMar>
              <w:top w:w="80" w:type="dxa"/>
              <w:start w:w="120" w:type="dxa"/>
              <w:bottom w:w="80" w:type="dxa"/>
              <w:end w:w="120" w:type="dxa"/>
            </w:tcMar>
            <w:vAlign w:val="center"/>
          </w:tcPr>
          <w:p>
            <w:pPr>
              <w:spacing w:after="0"/>
            </w:pPr>
            <w:r>
              <w:rPr>
                <w:sz w:val="15"/>
              </w:rPr>
              <w:t>No unknown critical dependency; hashes archived.</w:t>
            </w:r>
          </w:p>
        </w:tc>
      </w:tr>
      <w:tr>
        <w:trPr>
          <w:cantSplit/>
        </w:trPr>
        <w:tc>
          <w:tcPr>
            <w:tcW w:type="dxa" w:w="1152"/>
            <w:shd w:fill="F6F7F9"/>
            <w:tcMar>
              <w:top w:w="80" w:type="dxa"/>
              <w:start w:w="120" w:type="dxa"/>
              <w:bottom w:w="80" w:type="dxa"/>
              <w:end w:w="120" w:type="dxa"/>
            </w:tcMar>
            <w:vAlign w:val="center"/>
          </w:tcPr>
          <w:p>
            <w:pPr>
              <w:spacing w:after="0"/>
            </w:pPr>
            <w:r>
              <w:rPr>
                <w:sz w:val="15"/>
              </w:rPr>
              <w:t>Days 8–21</w:t>
            </w:r>
          </w:p>
        </w:tc>
        <w:tc>
          <w:tcPr>
            <w:tcW w:type="dxa" w:w="1728"/>
            <w:shd w:fill="F6F7F9"/>
            <w:tcMar>
              <w:top w:w="80" w:type="dxa"/>
              <w:start w:w="120" w:type="dxa"/>
              <w:bottom w:w="80" w:type="dxa"/>
              <w:end w:w="120" w:type="dxa"/>
            </w:tcMar>
            <w:vAlign w:val="center"/>
          </w:tcPr>
          <w:p>
            <w:pPr>
              <w:spacing w:after="0"/>
            </w:pPr>
            <w:r>
              <w:rPr>
                <w:sz w:val="15"/>
              </w:rPr>
              <w:t>Control plane</w:t>
            </w:r>
          </w:p>
        </w:tc>
        <w:tc>
          <w:tcPr>
            <w:tcW w:type="dxa" w:w="4104"/>
            <w:shd w:fill="F6F7F9"/>
            <w:tcMar>
              <w:top w:w="80" w:type="dxa"/>
              <w:start w:w="120" w:type="dxa"/>
              <w:bottom w:w="80" w:type="dxa"/>
              <w:end w:w="120" w:type="dxa"/>
            </w:tcMar>
            <w:vAlign w:val="center"/>
          </w:tcPr>
          <w:p>
            <w:pPr>
              <w:spacing w:after="0"/>
            </w:pPr>
            <w:r>
              <w:rPr>
                <w:sz w:val="15"/>
              </w:rPr>
              <w:t>Lifecycle commands, health/status JSON, logs, PID lock, schema tests.</w:t>
            </w:r>
          </w:p>
        </w:tc>
        <w:tc>
          <w:tcPr>
            <w:tcW w:type="dxa" w:w="2376"/>
            <w:shd w:fill="F6F7F9"/>
            <w:tcMar>
              <w:top w:w="80" w:type="dxa"/>
              <w:start w:w="120" w:type="dxa"/>
              <w:bottom w:w="80" w:type="dxa"/>
              <w:end w:w="120" w:type="dxa"/>
            </w:tcMar>
            <w:vAlign w:val="center"/>
          </w:tcPr>
          <w:p>
            <w:pPr>
              <w:spacing w:after="0"/>
            </w:pPr>
            <w:r>
              <w:rPr>
                <w:sz w:val="15"/>
              </w:rPr>
              <w:t>Start/status/stop repeatable three times without drift.</w:t>
            </w:r>
          </w:p>
        </w:tc>
      </w:tr>
      <w:tr>
        <w:trPr>
          <w:cantSplit/>
        </w:trPr>
        <w:tc>
          <w:tcPr>
            <w:tcW w:type="dxa" w:w="1152"/>
            <w:shd w:fill="FFFFFF"/>
            <w:tcMar>
              <w:top w:w="80" w:type="dxa"/>
              <w:start w:w="120" w:type="dxa"/>
              <w:bottom w:w="80" w:type="dxa"/>
              <w:end w:w="120" w:type="dxa"/>
            </w:tcMar>
            <w:vAlign w:val="center"/>
          </w:tcPr>
          <w:p>
            <w:pPr>
              <w:spacing w:after="0"/>
            </w:pPr>
            <w:r>
              <w:rPr>
                <w:sz w:val="15"/>
              </w:rPr>
              <w:t>Days 22–35</w:t>
            </w:r>
          </w:p>
        </w:tc>
        <w:tc>
          <w:tcPr>
            <w:tcW w:type="dxa" w:w="1728"/>
            <w:shd w:fill="FFFFFF"/>
            <w:tcMar>
              <w:top w:w="80" w:type="dxa"/>
              <w:start w:w="120" w:type="dxa"/>
              <w:bottom w:w="80" w:type="dxa"/>
              <w:end w:w="120" w:type="dxa"/>
            </w:tcMar>
            <w:vAlign w:val="center"/>
          </w:tcPr>
          <w:p>
            <w:pPr>
              <w:spacing w:after="0"/>
            </w:pPr>
            <w:r>
              <w:rPr>
                <w:sz w:val="15"/>
              </w:rPr>
              <w:t>Content OS</w:t>
            </w:r>
          </w:p>
        </w:tc>
        <w:tc>
          <w:tcPr>
            <w:tcW w:type="dxa" w:w="4104"/>
            <w:shd w:fill="FFFFFF"/>
            <w:tcMar>
              <w:top w:w="80" w:type="dxa"/>
              <w:start w:w="120" w:type="dxa"/>
              <w:bottom w:w="80" w:type="dxa"/>
              <w:end w:w="120" w:type="dxa"/>
            </w:tcMar>
            <w:vAlign w:val="center"/>
          </w:tcPr>
          <w:p>
            <w:pPr>
              <w:spacing w:after="0"/>
            </w:pPr>
            <w:r>
              <w:rPr>
                <w:sz w:val="15"/>
              </w:rPr>
              <w:t>Canonical registry, rights flags, route map, text/visual dedupe.</w:t>
            </w:r>
          </w:p>
        </w:tc>
        <w:tc>
          <w:tcPr>
            <w:tcW w:type="dxa" w:w="2376"/>
            <w:shd w:fill="FFFFFF"/>
            <w:tcMar>
              <w:top w:w="80" w:type="dxa"/>
              <w:start w:w="120" w:type="dxa"/>
              <w:bottom w:w="80" w:type="dxa"/>
              <w:end w:w="120" w:type="dxa"/>
            </w:tcMar>
            <w:vAlign w:val="center"/>
          </w:tcPr>
          <w:p>
            <w:pPr>
              <w:spacing w:after="0"/>
            </w:pPr>
            <w:r>
              <w:rPr>
                <w:sz w:val="15"/>
              </w:rPr>
              <w:t>100% release-candidate items have complete metadata.</w:t>
            </w:r>
          </w:p>
        </w:tc>
      </w:tr>
      <w:tr>
        <w:trPr>
          <w:cantSplit/>
        </w:trPr>
        <w:tc>
          <w:tcPr>
            <w:tcW w:type="dxa" w:w="1152"/>
            <w:shd w:fill="F6F7F9"/>
            <w:tcMar>
              <w:top w:w="80" w:type="dxa"/>
              <w:start w:w="120" w:type="dxa"/>
              <w:bottom w:w="80" w:type="dxa"/>
              <w:end w:w="120" w:type="dxa"/>
            </w:tcMar>
            <w:vAlign w:val="center"/>
          </w:tcPr>
          <w:p>
            <w:pPr>
              <w:spacing w:after="0"/>
            </w:pPr>
            <w:r>
              <w:rPr>
                <w:sz w:val="15"/>
              </w:rPr>
              <w:t>Days 36–50</w:t>
            </w:r>
          </w:p>
        </w:tc>
        <w:tc>
          <w:tcPr>
            <w:tcW w:type="dxa" w:w="1728"/>
            <w:shd w:fill="F6F7F9"/>
            <w:tcMar>
              <w:top w:w="80" w:type="dxa"/>
              <w:start w:w="120" w:type="dxa"/>
              <w:bottom w:w="80" w:type="dxa"/>
              <w:end w:w="120" w:type="dxa"/>
            </w:tcMar>
            <w:vAlign w:val="center"/>
          </w:tcPr>
          <w:p>
            <w:pPr>
              <w:spacing w:after="0"/>
            </w:pPr>
            <w:r>
              <w:rPr>
                <w:sz w:val="15"/>
              </w:rPr>
              <w:t>First installment</w:t>
            </w:r>
          </w:p>
        </w:tc>
        <w:tc>
          <w:tcPr>
            <w:tcW w:type="dxa" w:w="4104"/>
            <w:shd w:fill="F6F7F9"/>
            <w:tcMar>
              <w:top w:w="80" w:type="dxa"/>
              <w:start w:w="120" w:type="dxa"/>
              <w:bottom w:w="80" w:type="dxa"/>
              <w:end w:w="120" w:type="dxa"/>
            </w:tcMar>
            <w:vAlign w:val="center"/>
          </w:tcPr>
          <w:p>
            <w:pPr>
              <w:spacing w:after="0"/>
            </w:pPr>
            <w:r>
              <w:rPr>
                <w:sz w:val="15"/>
              </w:rPr>
              <w:t>One coherent public release, 6–12 destination-complete additions, no repeated hero/card image.</w:t>
            </w:r>
          </w:p>
        </w:tc>
        <w:tc>
          <w:tcPr>
            <w:tcW w:type="dxa" w:w="2376"/>
            <w:shd w:fill="F6F7F9"/>
            <w:tcMar>
              <w:top w:w="80" w:type="dxa"/>
              <w:start w:w="120" w:type="dxa"/>
              <w:bottom w:w="80" w:type="dxa"/>
              <w:end w:w="120" w:type="dxa"/>
            </w:tcMar>
            <w:vAlign w:val="center"/>
          </w:tcPr>
          <w:p>
            <w:pPr>
              <w:spacing w:after="0"/>
            </w:pPr>
            <w:r>
              <w:rPr>
                <w:sz w:val="15"/>
              </w:rPr>
              <w:t>All gates pass; owner approves immutable candidate.</w:t>
            </w:r>
          </w:p>
        </w:tc>
      </w:tr>
      <w:tr>
        <w:trPr>
          <w:cantSplit/>
        </w:trPr>
        <w:tc>
          <w:tcPr>
            <w:tcW w:type="dxa" w:w="1152"/>
            <w:shd w:fill="FFFFFF"/>
            <w:tcMar>
              <w:top w:w="80" w:type="dxa"/>
              <w:start w:w="120" w:type="dxa"/>
              <w:bottom w:w="80" w:type="dxa"/>
              <w:end w:w="120" w:type="dxa"/>
            </w:tcMar>
            <w:vAlign w:val="center"/>
          </w:tcPr>
          <w:p>
            <w:pPr>
              <w:spacing w:after="0"/>
            </w:pPr>
            <w:r>
              <w:rPr>
                <w:sz w:val="15"/>
              </w:rPr>
              <w:t>Days 51–70</w:t>
            </w:r>
          </w:p>
        </w:tc>
        <w:tc>
          <w:tcPr>
            <w:tcW w:type="dxa" w:w="1728"/>
            <w:shd w:fill="FFFFFF"/>
            <w:tcMar>
              <w:top w:w="80" w:type="dxa"/>
              <w:start w:w="120" w:type="dxa"/>
              <w:bottom w:w="80" w:type="dxa"/>
              <w:end w:w="120" w:type="dxa"/>
            </w:tcMar>
            <w:vAlign w:val="center"/>
          </w:tcPr>
          <w:p>
            <w:pPr>
              <w:spacing w:after="0"/>
            </w:pPr>
            <w:r>
              <w:rPr>
                <w:sz w:val="15"/>
              </w:rPr>
              <w:t>Production services</w:t>
            </w:r>
          </w:p>
        </w:tc>
        <w:tc>
          <w:tcPr>
            <w:tcW w:type="dxa" w:w="4104"/>
            <w:shd w:fill="FFFFFF"/>
            <w:tcMar>
              <w:top w:w="80" w:type="dxa"/>
              <w:start w:w="120" w:type="dxa"/>
              <w:bottom w:w="80" w:type="dxa"/>
              <w:end w:w="120" w:type="dxa"/>
            </w:tcMar>
            <w:vAlign w:val="center"/>
          </w:tcPr>
          <w:p>
            <w:pPr>
              <w:spacing w:after="0"/>
            </w:pPr>
            <w:r>
              <w:rPr>
                <w:sz w:val="15"/>
              </w:rPr>
              <w:t>Automated reports, post-deploy probes, rollback drill, performance budget.</w:t>
            </w:r>
          </w:p>
        </w:tc>
        <w:tc>
          <w:tcPr>
            <w:tcW w:type="dxa" w:w="2376"/>
            <w:shd w:fill="FFFFFF"/>
            <w:tcMar>
              <w:top w:w="80" w:type="dxa"/>
              <w:start w:w="120" w:type="dxa"/>
              <w:bottom w:w="80" w:type="dxa"/>
              <w:end w:w="120" w:type="dxa"/>
            </w:tcMar>
            <w:vAlign w:val="center"/>
          </w:tcPr>
          <w:p>
            <w:pPr>
              <w:spacing w:after="0"/>
            </w:pPr>
            <w:r>
              <w:rPr>
                <w:sz w:val="15"/>
              </w:rPr>
              <w:t>Release and rollback both reproducible.</w:t>
            </w:r>
          </w:p>
        </w:tc>
      </w:tr>
      <w:tr>
        <w:trPr>
          <w:cantSplit/>
        </w:trPr>
        <w:tc>
          <w:tcPr>
            <w:tcW w:type="dxa" w:w="1152"/>
            <w:shd w:fill="F6F7F9"/>
            <w:tcMar>
              <w:top w:w="80" w:type="dxa"/>
              <w:start w:w="120" w:type="dxa"/>
              <w:bottom w:w="80" w:type="dxa"/>
              <w:end w:w="120" w:type="dxa"/>
            </w:tcMar>
            <w:vAlign w:val="center"/>
          </w:tcPr>
          <w:p>
            <w:pPr>
              <w:spacing w:after="0"/>
            </w:pPr>
            <w:r>
              <w:rPr>
                <w:sz w:val="15"/>
              </w:rPr>
              <w:t>Days 71–90</w:t>
            </w:r>
          </w:p>
        </w:tc>
        <w:tc>
          <w:tcPr>
            <w:tcW w:type="dxa" w:w="1728"/>
            <w:shd w:fill="F6F7F9"/>
            <w:tcMar>
              <w:top w:w="80" w:type="dxa"/>
              <w:start w:w="120" w:type="dxa"/>
              <w:bottom w:w="80" w:type="dxa"/>
              <w:end w:w="120" w:type="dxa"/>
            </w:tcMar>
            <w:vAlign w:val="center"/>
          </w:tcPr>
          <w:p>
            <w:pPr>
              <w:spacing w:after="0"/>
            </w:pPr>
            <w:r>
              <w:rPr>
                <w:sz w:val="15"/>
              </w:rPr>
              <w:t>Expansion</w:t>
            </w:r>
          </w:p>
        </w:tc>
        <w:tc>
          <w:tcPr>
            <w:tcW w:type="dxa" w:w="4104"/>
            <w:shd w:fill="F6F7F9"/>
            <w:tcMar>
              <w:top w:w="80" w:type="dxa"/>
              <w:start w:w="120" w:type="dxa"/>
              <w:bottom w:w="80" w:type="dxa"/>
              <w:end w:w="120" w:type="dxa"/>
            </w:tcMar>
            <w:vAlign w:val="center"/>
          </w:tcPr>
          <w:p>
            <w:pPr>
              <w:spacing w:after="0"/>
            </w:pPr>
            <w:r>
              <w:rPr>
                <w:sz w:val="15"/>
              </w:rPr>
              <w:t>Genesis normalization, Sentium evidence pipeline, scheduled thematic cadence.</w:t>
            </w:r>
          </w:p>
        </w:tc>
        <w:tc>
          <w:tcPr>
            <w:tcW w:type="dxa" w:w="2376"/>
            <w:shd w:fill="F6F7F9"/>
            <w:tcMar>
              <w:top w:w="80" w:type="dxa"/>
              <w:start w:w="120" w:type="dxa"/>
              <w:bottom w:w="80" w:type="dxa"/>
              <w:end w:w="120" w:type="dxa"/>
            </w:tcMar>
            <w:vAlign w:val="center"/>
          </w:tcPr>
          <w:p>
            <w:pPr>
              <w:spacing w:after="0"/>
            </w:pPr>
            <w:r>
              <w:rPr>
                <w:sz w:val="15"/>
              </w:rPr>
              <w:t>Each new realm follows the same gates and evidence model.</w:t>
            </w:r>
          </w:p>
        </w:tc>
      </w:tr>
    </w:tbl>
    <w:p>
      <w:pPr>
        <w:spacing w:after="0"/>
      </w:pPr>
    </w:p>
    <w:p>
      <w:pPr>
        <w:pStyle w:val="Heading2"/>
      </w:pPr>
      <w:r>
        <w:t>Recommended installment sequence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152"/>
            <w:shd w:fill="10131B"/>
            <w:tcMar>
              <w:top w:w="80" w:type="dxa"/>
              <w:start w:w="120" w:type="dxa"/>
              <w:bottom w:w="80" w:type="dxa"/>
              <w:end w:w="120" w:type="dxa"/>
            </w:tcMar>
            <w:vAlign w:val="center"/>
          </w:tcPr>
          <w:p>
            <w:pPr>
              <w:spacing w:after="0"/>
            </w:pPr>
            <w:r>
              <w:rPr>
                <w:b/>
                <w:color w:val="F7F4EC"/>
                <w:sz w:val="15"/>
              </w:rPr>
              <w:t>Installment</w:t>
            </w:r>
          </w:p>
        </w:tc>
        <w:tc>
          <w:tcPr>
            <w:tcW w:type="dxa" w:w="1944"/>
            <w:shd w:fill="10131B"/>
            <w:tcMar>
              <w:top w:w="80" w:type="dxa"/>
              <w:start w:w="120" w:type="dxa"/>
              <w:bottom w:w="80" w:type="dxa"/>
              <w:end w:w="120" w:type="dxa"/>
            </w:tcMar>
            <w:vAlign w:val="center"/>
          </w:tcPr>
          <w:p>
            <w:pPr>
              <w:spacing w:after="0"/>
            </w:pPr>
            <w:r>
              <w:rPr>
                <w:b/>
                <w:color w:val="F7F4EC"/>
                <w:sz w:val="15"/>
              </w:rPr>
              <w:t>Theme</w:t>
            </w:r>
          </w:p>
        </w:tc>
        <w:tc>
          <w:tcPr>
            <w:tcW w:type="dxa" w:w="3960"/>
            <w:shd w:fill="10131B"/>
            <w:tcMar>
              <w:top w:w="80" w:type="dxa"/>
              <w:start w:w="120" w:type="dxa"/>
              <w:bottom w:w="80" w:type="dxa"/>
              <w:end w:w="120" w:type="dxa"/>
            </w:tcMar>
            <w:vAlign w:val="center"/>
          </w:tcPr>
          <w:p>
            <w:pPr>
              <w:spacing w:after="0"/>
            </w:pPr>
            <w:r>
              <w:rPr>
                <w:b/>
                <w:color w:val="F7F4EC"/>
                <w:sz w:val="15"/>
              </w:rPr>
              <w:t>Scope</w:t>
            </w:r>
          </w:p>
        </w:tc>
        <w:tc>
          <w:tcPr>
            <w:tcW w:type="dxa" w:w="2304"/>
            <w:shd w:fill="10131B"/>
            <w:tcMar>
              <w:top w:w="80" w:type="dxa"/>
              <w:start w:w="120" w:type="dxa"/>
              <w:bottom w:w="80" w:type="dxa"/>
              <w:end w:w="120" w:type="dxa"/>
            </w:tcMar>
            <w:vAlign w:val="center"/>
          </w:tcPr>
          <w:p>
            <w:pPr>
              <w:spacing w:after="0"/>
            </w:pPr>
            <w:r>
              <w:rPr>
                <w:b/>
                <w:color w:val="F7F4EC"/>
                <w:sz w:val="15"/>
              </w:rPr>
              <w:t>Why now</w:t>
            </w:r>
          </w:p>
        </w:tc>
      </w:tr>
      <w:tr>
        <w:trPr>
          <w:cantSplit/>
        </w:trPr>
        <w:tc>
          <w:tcPr>
            <w:tcW w:type="dxa" w:w="1152"/>
            <w:shd w:fill="FFFFFF"/>
            <w:tcMar>
              <w:top w:w="80" w:type="dxa"/>
              <w:start w:w="120" w:type="dxa"/>
              <w:bottom w:w="80" w:type="dxa"/>
              <w:end w:w="120" w:type="dxa"/>
            </w:tcMar>
            <w:vAlign w:val="center"/>
          </w:tcPr>
          <w:p>
            <w:pPr>
              <w:spacing w:after="0"/>
            </w:pPr>
            <w:r>
              <w:rPr>
                <w:sz w:val="15"/>
              </w:rPr>
              <w:t>I-01</w:t>
            </w:r>
          </w:p>
        </w:tc>
        <w:tc>
          <w:tcPr>
            <w:tcW w:type="dxa" w:w="1944"/>
            <w:shd w:fill="FFFFFF"/>
            <w:tcMar>
              <w:top w:w="80" w:type="dxa"/>
              <w:start w:w="120" w:type="dxa"/>
              <w:bottom w:w="80" w:type="dxa"/>
              <w:end w:w="120" w:type="dxa"/>
            </w:tcMar>
            <w:vAlign w:val="center"/>
          </w:tcPr>
          <w:p>
            <w:pPr>
              <w:spacing w:after="0"/>
            </w:pPr>
            <w:r>
              <w:rPr>
                <w:sz w:val="15"/>
              </w:rPr>
              <w:t>Source of truth</w:t>
            </w:r>
          </w:p>
        </w:tc>
        <w:tc>
          <w:tcPr>
            <w:tcW w:type="dxa" w:w="3960"/>
            <w:shd w:fill="FFFFFF"/>
            <w:tcMar>
              <w:top w:w="80" w:type="dxa"/>
              <w:start w:w="120" w:type="dxa"/>
              <w:bottom w:w="80" w:type="dxa"/>
              <w:end w:w="120" w:type="dxa"/>
            </w:tcMar>
            <w:vAlign w:val="center"/>
          </w:tcPr>
          <w:p>
            <w:pPr>
              <w:spacing w:after="0"/>
            </w:pPr>
            <w:r>
              <w:rPr>
                <w:sz w:val="15"/>
              </w:rPr>
              <w:t>Public continuity/status page + refined destination index.</w:t>
            </w:r>
          </w:p>
        </w:tc>
        <w:tc>
          <w:tcPr>
            <w:tcW w:type="dxa" w:w="2304"/>
            <w:shd w:fill="FFFFFF"/>
            <w:tcMar>
              <w:top w:w="80" w:type="dxa"/>
              <w:start w:w="120" w:type="dxa"/>
              <w:bottom w:w="80" w:type="dxa"/>
              <w:end w:w="120" w:type="dxa"/>
            </w:tcMar>
            <w:vAlign w:val="center"/>
          </w:tcPr>
          <w:p>
            <w:pPr>
              <w:spacing w:after="0"/>
            </w:pPr>
            <w:r>
              <w:rPr>
                <w:sz w:val="15"/>
              </w:rPr>
              <w:t>Makes the ecosystem navigable and trustworthy.</w:t>
            </w:r>
          </w:p>
        </w:tc>
      </w:tr>
      <w:tr>
        <w:trPr>
          <w:cantSplit/>
        </w:trPr>
        <w:tc>
          <w:tcPr>
            <w:tcW w:type="dxa" w:w="1152"/>
            <w:shd w:fill="F6F7F9"/>
            <w:tcMar>
              <w:top w:w="80" w:type="dxa"/>
              <w:start w:w="120" w:type="dxa"/>
              <w:bottom w:w="80" w:type="dxa"/>
              <w:end w:w="120" w:type="dxa"/>
            </w:tcMar>
            <w:vAlign w:val="center"/>
          </w:tcPr>
          <w:p>
            <w:pPr>
              <w:spacing w:after="0"/>
            </w:pPr>
            <w:r>
              <w:rPr>
                <w:sz w:val="15"/>
              </w:rPr>
              <w:t>I-02</w:t>
            </w:r>
          </w:p>
        </w:tc>
        <w:tc>
          <w:tcPr>
            <w:tcW w:type="dxa" w:w="1944"/>
            <w:shd w:fill="F6F7F9"/>
            <w:tcMar>
              <w:top w:w="80" w:type="dxa"/>
              <w:start w:w="120" w:type="dxa"/>
              <w:bottom w:w="80" w:type="dxa"/>
              <w:end w:w="120" w:type="dxa"/>
            </w:tcMar>
            <w:vAlign w:val="center"/>
          </w:tcPr>
          <w:p>
            <w:pPr>
              <w:spacing w:after="0"/>
            </w:pPr>
            <w:r>
              <w:rPr>
                <w:sz w:val="15"/>
              </w:rPr>
              <w:t>Living poetry</w:t>
            </w:r>
          </w:p>
        </w:tc>
        <w:tc>
          <w:tcPr>
            <w:tcW w:type="dxa" w:w="3960"/>
            <w:shd w:fill="F6F7F9"/>
            <w:tcMar>
              <w:top w:w="80" w:type="dxa"/>
              <w:start w:w="120" w:type="dxa"/>
              <w:bottom w:w="80" w:type="dxa"/>
              <w:end w:w="120" w:type="dxa"/>
            </w:tcMar>
            <w:vAlign w:val="center"/>
          </w:tcPr>
          <w:p>
            <w:pPr>
              <w:spacing w:after="0"/>
            </w:pPr>
            <w:r>
              <w:rPr>
                <w:sz w:val="15"/>
              </w:rPr>
              <w:t>Curated new/unpublished poems with unique character-led visuals.</w:t>
            </w:r>
          </w:p>
        </w:tc>
        <w:tc>
          <w:tcPr>
            <w:tcW w:type="dxa" w:w="2304"/>
            <w:shd w:fill="F6F7F9"/>
            <w:tcMar>
              <w:top w:w="80" w:type="dxa"/>
              <w:start w:w="120" w:type="dxa"/>
              <w:bottom w:w="80" w:type="dxa"/>
              <w:end w:w="120" w:type="dxa"/>
            </w:tcMar>
            <w:vAlign w:val="center"/>
          </w:tcPr>
          <w:p>
            <w:pPr>
              <w:spacing w:after="0"/>
            </w:pPr>
            <w:r>
              <w:rPr>
                <w:sz w:val="15"/>
              </w:rPr>
              <w:t>Uses the strongest existing content engine without bulk dumping.</w:t>
            </w:r>
          </w:p>
        </w:tc>
      </w:tr>
      <w:tr>
        <w:trPr>
          <w:cantSplit/>
        </w:trPr>
        <w:tc>
          <w:tcPr>
            <w:tcW w:type="dxa" w:w="1152"/>
            <w:shd w:fill="FFFFFF"/>
            <w:tcMar>
              <w:top w:w="80" w:type="dxa"/>
              <w:start w:w="120" w:type="dxa"/>
              <w:bottom w:w="80" w:type="dxa"/>
              <w:end w:w="120" w:type="dxa"/>
            </w:tcMar>
            <w:vAlign w:val="center"/>
          </w:tcPr>
          <w:p>
            <w:pPr>
              <w:spacing w:after="0"/>
            </w:pPr>
            <w:r>
              <w:rPr>
                <w:sz w:val="15"/>
              </w:rPr>
              <w:t>I-03</w:t>
            </w:r>
          </w:p>
        </w:tc>
        <w:tc>
          <w:tcPr>
            <w:tcW w:type="dxa" w:w="1944"/>
            <w:shd w:fill="FFFFFF"/>
            <w:tcMar>
              <w:top w:w="80" w:type="dxa"/>
              <w:start w:w="120" w:type="dxa"/>
              <w:bottom w:w="80" w:type="dxa"/>
              <w:end w:w="120" w:type="dxa"/>
            </w:tcMar>
            <w:vAlign w:val="center"/>
          </w:tcPr>
          <w:p>
            <w:pPr>
              <w:spacing w:after="0"/>
            </w:pPr>
            <w:r>
              <w:rPr>
                <w:sz w:val="15"/>
              </w:rPr>
              <w:t>Sovereign presence</w:t>
            </w:r>
          </w:p>
        </w:tc>
        <w:tc>
          <w:tcPr>
            <w:tcW w:type="dxa" w:w="3960"/>
            <w:shd w:fill="FFFFFF"/>
            <w:tcMar>
              <w:top w:w="80" w:type="dxa"/>
              <w:start w:w="120" w:type="dxa"/>
              <w:bottom w:w="80" w:type="dxa"/>
              <w:end w:w="120" w:type="dxa"/>
            </w:tcMar>
            <w:vAlign w:val="center"/>
          </w:tcPr>
          <w:p>
            <w:pPr>
              <w:spacing w:after="0"/>
            </w:pPr>
            <w:r>
              <w:rPr>
                <w:sz w:val="15"/>
              </w:rPr>
              <w:t>UBSS dossiers and interactive protocols with exact completion states.</w:t>
            </w:r>
          </w:p>
        </w:tc>
        <w:tc>
          <w:tcPr>
            <w:tcW w:type="dxa" w:w="2304"/>
            <w:shd w:fill="FFFFFF"/>
            <w:tcMar>
              <w:top w:w="80" w:type="dxa"/>
              <w:start w:w="120" w:type="dxa"/>
              <w:bottom w:w="80" w:type="dxa"/>
              <w:end w:w="120" w:type="dxa"/>
            </w:tcMar>
            <w:vAlign w:val="center"/>
          </w:tcPr>
          <w:p>
            <w:pPr>
              <w:spacing w:after="0"/>
            </w:pPr>
            <w:r>
              <w:rPr>
                <w:sz w:val="15"/>
              </w:rPr>
              <w:t>Deepens engagement and measurable interaction.</w:t>
            </w:r>
          </w:p>
        </w:tc>
      </w:tr>
      <w:tr>
        <w:trPr>
          <w:cantSplit/>
        </w:trPr>
        <w:tc>
          <w:tcPr>
            <w:tcW w:type="dxa" w:w="1152"/>
            <w:shd w:fill="F6F7F9"/>
            <w:tcMar>
              <w:top w:w="80" w:type="dxa"/>
              <w:start w:w="120" w:type="dxa"/>
              <w:bottom w:w="80" w:type="dxa"/>
              <w:end w:w="120" w:type="dxa"/>
            </w:tcMar>
            <w:vAlign w:val="center"/>
          </w:tcPr>
          <w:p>
            <w:pPr>
              <w:spacing w:after="0"/>
            </w:pPr>
            <w:r>
              <w:rPr>
                <w:sz w:val="15"/>
              </w:rPr>
              <w:t>I-04</w:t>
            </w:r>
          </w:p>
        </w:tc>
        <w:tc>
          <w:tcPr>
            <w:tcW w:type="dxa" w:w="1944"/>
            <w:shd w:fill="F6F7F9"/>
            <w:tcMar>
              <w:top w:w="80" w:type="dxa"/>
              <w:start w:w="120" w:type="dxa"/>
              <w:bottom w:w="80" w:type="dxa"/>
              <w:end w:w="120" w:type="dxa"/>
            </w:tcMar>
            <w:vAlign w:val="center"/>
          </w:tcPr>
          <w:p>
            <w:pPr>
              <w:spacing w:after="0"/>
            </w:pPr>
            <w:r>
              <w:rPr>
                <w:sz w:val="15"/>
              </w:rPr>
              <w:t>Intelligence with soul</w:t>
            </w:r>
          </w:p>
        </w:tc>
        <w:tc>
          <w:tcPr>
            <w:tcW w:type="dxa" w:w="3960"/>
            <w:shd w:fill="F6F7F9"/>
            <w:tcMar>
              <w:top w:w="80" w:type="dxa"/>
              <w:start w:w="120" w:type="dxa"/>
              <w:bottom w:w="80" w:type="dxa"/>
              <w:end w:w="120" w:type="dxa"/>
            </w:tcMar>
            <w:vAlign w:val="center"/>
          </w:tcPr>
          <w:p>
            <w:pPr>
              <w:spacing w:after="0"/>
            </w:pPr>
            <w:r>
              <w:rPr>
                <w:sz w:val="15"/>
              </w:rPr>
              <w:t>A.I.gel/Sentium explainers, demos and evidence notes.</w:t>
            </w:r>
          </w:p>
        </w:tc>
        <w:tc>
          <w:tcPr>
            <w:tcW w:type="dxa" w:w="2304"/>
            <w:shd w:fill="F6F7F9"/>
            <w:tcMar>
              <w:top w:w="80" w:type="dxa"/>
              <w:start w:w="120" w:type="dxa"/>
              <w:bottom w:w="80" w:type="dxa"/>
              <w:end w:w="120" w:type="dxa"/>
            </w:tcMar>
            <w:vAlign w:val="center"/>
          </w:tcPr>
          <w:p>
            <w:pPr>
              <w:spacing w:after="0"/>
            </w:pPr>
            <w:r>
              <w:rPr>
                <w:sz w:val="15"/>
              </w:rPr>
              <w:t>Separates poetic identity from verifiable technical claims.</w:t>
            </w:r>
          </w:p>
        </w:tc>
      </w:tr>
      <w:tr>
        <w:trPr>
          <w:cantSplit/>
        </w:trPr>
        <w:tc>
          <w:tcPr>
            <w:tcW w:type="dxa" w:w="1152"/>
            <w:shd w:fill="FFFFFF"/>
            <w:tcMar>
              <w:top w:w="80" w:type="dxa"/>
              <w:start w:w="120" w:type="dxa"/>
              <w:bottom w:w="80" w:type="dxa"/>
              <w:end w:w="120" w:type="dxa"/>
            </w:tcMar>
            <w:vAlign w:val="center"/>
          </w:tcPr>
          <w:p>
            <w:pPr>
              <w:spacing w:after="0"/>
            </w:pPr>
            <w:r>
              <w:rPr>
                <w:sz w:val="15"/>
              </w:rPr>
              <w:t>I-05</w:t>
            </w:r>
          </w:p>
        </w:tc>
        <w:tc>
          <w:tcPr>
            <w:tcW w:type="dxa" w:w="1944"/>
            <w:shd w:fill="FFFFFF"/>
            <w:tcMar>
              <w:top w:w="80" w:type="dxa"/>
              <w:start w:w="120" w:type="dxa"/>
              <w:bottom w:w="80" w:type="dxa"/>
              <w:end w:w="120" w:type="dxa"/>
            </w:tcMar>
            <w:vAlign w:val="center"/>
          </w:tcPr>
          <w:p>
            <w:pPr>
              <w:spacing w:after="0"/>
            </w:pPr>
            <w:r>
              <w:rPr>
                <w:sz w:val="15"/>
              </w:rPr>
              <w:t>Genesis horizon</w:t>
            </w:r>
          </w:p>
        </w:tc>
        <w:tc>
          <w:tcPr>
            <w:tcW w:type="dxa" w:w="3960"/>
            <w:shd w:fill="FFFFFF"/>
            <w:tcMar>
              <w:top w:w="80" w:type="dxa"/>
              <w:start w:w="120" w:type="dxa"/>
              <w:bottom w:w="80" w:type="dxa"/>
              <w:end w:w="120" w:type="dxa"/>
            </w:tcMar>
            <w:vAlign w:val="center"/>
          </w:tcPr>
          <w:p>
            <w:pPr>
              <w:spacing w:after="0"/>
            </w:pPr>
            <w:r>
              <w:rPr>
                <w:sz w:val="15"/>
              </w:rPr>
              <w:t>Interactive/exhibition/ambient preview and release record.</w:t>
            </w:r>
          </w:p>
        </w:tc>
        <w:tc>
          <w:tcPr>
            <w:tcW w:type="dxa" w:w="2304"/>
            <w:shd w:fill="FFFFFF"/>
            <w:tcMar>
              <w:top w:w="80" w:type="dxa"/>
              <w:start w:w="120" w:type="dxa"/>
              <w:bottom w:w="80" w:type="dxa"/>
              <w:end w:w="120" w:type="dxa"/>
            </w:tcMar>
            <w:vAlign w:val="center"/>
          </w:tcPr>
          <w:p>
            <w:pPr>
              <w:spacing w:after="0"/>
            </w:pPr>
            <w:r>
              <w:rPr>
                <w:sz w:val="15"/>
              </w:rPr>
              <w:t>Extends the brand after package/version discipline is resolved.</w:t>
            </w:r>
          </w:p>
        </w:tc>
      </w:tr>
    </w:tbl>
    <w:p>
      <w:pPr>
        <w:spacing w:after="0"/>
      </w:pPr>
    </w:p>
    <w:p>
      <w:pPr>
        <w:pStyle w:val="Heading2"/>
      </w:pPr>
      <w:r>
        <w:t>Cadence</w:t>
      </w:r>
    </w:p>
    <w:p>
      <w:pPr>
        <w:pStyle w:val="ListBullet"/>
      </w:pPr>
      <w:r>
        <w:t>Daily: ingest and classify; no automatic public release.</w:t>
      </w:r>
    </w:p>
    <w:p>
      <w:pPr>
        <w:pStyle w:val="ListBullet"/>
      </w:pPr>
      <w:r>
        <w:t>Per installment: candidate build, complete gates, explicit approval, deployment and post-deploy observation.</w:t>
      </w:r>
    </w:p>
    <w:p>
      <w:pPr>
        <w:pStyle w:val="ListBullet"/>
      </w:pPr>
      <w:r>
        <w:t>Weekly while active: route/asset/rights exception review and backlog reprioritization.</w:t>
      </w:r>
    </w:p>
    <w:p>
      <w:pPr>
        <w:pStyle w:val="ListBullet"/>
      </w:pPr>
      <w:r>
        <w:t>Monthly: public experience review across mobile, desktop and large-screen modes.</w:t>
      </w:r>
    </w:p>
    <w:p>
      <w:pPr>
        <w:pStyle w:val="ListBullet"/>
      </w:pPr>
      <w:r>
        <w:t>Quarterly: recovery drill, toolchain refresh, security review and last-known-good restore test.</w:t>
      </w:r>
    </w:p>
    <w:p>
      <w:pPr>
        <w:pStyle w:val="LuxEyebrow"/>
      </w:pPr>
      <w:r>
        <w:t>10 / QUALITY, SECURITY AND MEASUREMENT</w:t>
      </w:r>
    </w:p>
    <w:p>
      <w:pPr>
        <w:pStyle w:val="Heading1"/>
      </w:pPr>
      <w:r>
        <w:t>Measure what makes the ecosystem better</w:t>
      </w:r>
    </w:p>
    <w:p>
      <w:pPr>
        <w:pStyle w:val="Heading2"/>
      </w:pPr>
      <w:r>
        <w:t>Release scorecard</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2016"/>
            <w:shd w:fill="10131B"/>
            <w:tcMar>
              <w:top w:w="80" w:type="dxa"/>
              <w:start w:w="120" w:type="dxa"/>
              <w:bottom w:w="80" w:type="dxa"/>
              <w:end w:w="120" w:type="dxa"/>
            </w:tcMar>
            <w:vAlign w:val="center"/>
          </w:tcPr>
          <w:p>
            <w:pPr>
              <w:spacing w:after="0"/>
            </w:pPr>
            <w:r>
              <w:rPr>
                <w:b/>
                <w:color w:val="F7F4EC"/>
                <w:sz w:val="16"/>
              </w:rPr>
              <w:t>Dimension</w:t>
            </w:r>
          </w:p>
        </w:tc>
        <w:tc>
          <w:tcPr>
            <w:tcW w:type="dxa" w:w="4392"/>
            <w:shd w:fill="10131B"/>
            <w:tcMar>
              <w:top w:w="80" w:type="dxa"/>
              <w:start w:w="120" w:type="dxa"/>
              <w:bottom w:w="80" w:type="dxa"/>
              <w:end w:w="120" w:type="dxa"/>
            </w:tcMar>
            <w:vAlign w:val="center"/>
          </w:tcPr>
          <w:p>
            <w:pPr>
              <w:spacing w:after="0"/>
            </w:pPr>
            <w:r>
              <w:rPr>
                <w:b/>
                <w:color w:val="F7F4EC"/>
                <w:sz w:val="16"/>
              </w:rPr>
              <w:t>Target</w:t>
            </w:r>
          </w:p>
        </w:tc>
        <w:tc>
          <w:tcPr>
            <w:tcW w:type="dxa" w:w="2952"/>
            <w:shd w:fill="10131B"/>
            <w:tcMar>
              <w:top w:w="80" w:type="dxa"/>
              <w:start w:w="120" w:type="dxa"/>
              <w:bottom w:w="80" w:type="dxa"/>
              <w:end w:w="120" w:type="dxa"/>
            </w:tcMar>
            <w:vAlign w:val="center"/>
          </w:tcPr>
          <w:p>
            <w:pPr>
              <w:spacing w:after="0"/>
            </w:pPr>
            <w:r>
              <w:rPr>
                <w:b/>
                <w:color w:val="F7F4EC"/>
                <w:sz w:val="16"/>
              </w:rPr>
              <w:t>Evidence</w:t>
            </w:r>
          </w:p>
        </w:tc>
      </w:tr>
      <w:tr>
        <w:trPr>
          <w:cantSplit/>
        </w:trPr>
        <w:tc>
          <w:tcPr>
            <w:tcW w:type="dxa" w:w="2016"/>
            <w:shd w:fill="FFFFFF"/>
            <w:tcMar>
              <w:top w:w="80" w:type="dxa"/>
              <w:start w:w="120" w:type="dxa"/>
              <w:bottom w:w="80" w:type="dxa"/>
              <w:end w:w="120" w:type="dxa"/>
            </w:tcMar>
            <w:vAlign w:val="center"/>
          </w:tcPr>
          <w:p>
            <w:pPr>
              <w:spacing w:after="0"/>
            </w:pPr>
            <w:r>
              <w:rPr>
                <w:sz w:val="16"/>
              </w:rPr>
              <w:t>Route integrity</w:t>
            </w:r>
          </w:p>
        </w:tc>
        <w:tc>
          <w:tcPr>
            <w:tcW w:type="dxa" w:w="4392"/>
            <w:shd w:fill="FFFFFF"/>
            <w:tcMar>
              <w:top w:w="80" w:type="dxa"/>
              <w:start w:w="120" w:type="dxa"/>
              <w:bottom w:w="80" w:type="dxa"/>
              <w:end w:w="120" w:type="dxa"/>
            </w:tcMar>
            <w:vAlign w:val="center"/>
          </w:tcPr>
          <w:p>
            <w:pPr>
              <w:spacing w:after="0"/>
            </w:pPr>
            <w:r>
              <w:rPr>
                <w:sz w:val="16"/>
              </w:rPr>
              <w:t>100% critical and card destinations open the named experience.</w:t>
            </w:r>
          </w:p>
        </w:tc>
        <w:tc>
          <w:tcPr>
            <w:tcW w:type="dxa" w:w="2952"/>
            <w:shd w:fill="FFFFFF"/>
            <w:tcMar>
              <w:top w:w="80" w:type="dxa"/>
              <w:start w:w="120" w:type="dxa"/>
              <w:bottom w:w="80" w:type="dxa"/>
              <w:end w:w="120" w:type="dxa"/>
            </w:tcMar>
            <w:vAlign w:val="center"/>
          </w:tcPr>
          <w:p>
            <w:pPr>
              <w:spacing w:after="0"/>
            </w:pPr>
            <w:r>
              <w:rPr>
                <w:sz w:val="16"/>
              </w:rPr>
              <w:t>routes.json + post-deploy probes.</w:t>
            </w:r>
          </w:p>
        </w:tc>
      </w:tr>
      <w:tr>
        <w:trPr>
          <w:cantSplit/>
        </w:trPr>
        <w:tc>
          <w:tcPr>
            <w:tcW w:type="dxa" w:w="2016"/>
            <w:shd w:fill="F6F7F9"/>
            <w:tcMar>
              <w:top w:w="80" w:type="dxa"/>
              <w:start w:w="120" w:type="dxa"/>
              <w:bottom w:w="80" w:type="dxa"/>
              <w:end w:w="120" w:type="dxa"/>
            </w:tcMar>
            <w:vAlign w:val="center"/>
          </w:tcPr>
          <w:p>
            <w:pPr>
              <w:spacing w:after="0"/>
            </w:pPr>
            <w:r>
              <w:rPr>
                <w:sz w:val="16"/>
              </w:rPr>
              <w:t>Content completeness</w:t>
            </w:r>
          </w:p>
        </w:tc>
        <w:tc>
          <w:tcPr>
            <w:tcW w:type="dxa" w:w="4392"/>
            <w:shd w:fill="F6F7F9"/>
            <w:tcMar>
              <w:top w:w="80" w:type="dxa"/>
              <w:start w:w="120" w:type="dxa"/>
              <w:bottom w:w="80" w:type="dxa"/>
              <w:end w:w="120" w:type="dxa"/>
            </w:tcMar>
            <w:vAlign w:val="center"/>
          </w:tcPr>
          <w:p>
            <w:pPr>
              <w:spacing w:after="0"/>
            </w:pPr>
            <w:r>
              <w:rPr>
                <w:sz w:val="16"/>
              </w:rPr>
              <w:t>100% published items have owner, source, rights, status and destination.</w:t>
            </w:r>
          </w:p>
        </w:tc>
        <w:tc>
          <w:tcPr>
            <w:tcW w:type="dxa" w:w="2952"/>
            <w:shd w:fill="F6F7F9"/>
            <w:tcMar>
              <w:top w:w="80" w:type="dxa"/>
              <w:start w:w="120" w:type="dxa"/>
              <w:bottom w:w="80" w:type="dxa"/>
              <w:end w:w="120" w:type="dxa"/>
            </w:tcMar>
            <w:vAlign w:val="center"/>
          </w:tcPr>
          <w:p>
            <w:pPr>
              <w:spacing w:after="0"/>
            </w:pPr>
            <w:r>
              <w:rPr>
                <w:sz w:val="16"/>
              </w:rPr>
              <w:t>content-registry validation.</w:t>
            </w:r>
          </w:p>
        </w:tc>
      </w:tr>
      <w:tr>
        <w:trPr>
          <w:cantSplit/>
        </w:trPr>
        <w:tc>
          <w:tcPr>
            <w:tcW w:type="dxa" w:w="2016"/>
            <w:shd w:fill="FFFFFF"/>
            <w:tcMar>
              <w:top w:w="80" w:type="dxa"/>
              <w:start w:w="120" w:type="dxa"/>
              <w:bottom w:w="80" w:type="dxa"/>
              <w:end w:w="120" w:type="dxa"/>
            </w:tcMar>
            <w:vAlign w:val="center"/>
          </w:tcPr>
          <w:p>
            <w:pPr>
              <w:spacing w:after="0"/>
            </w:pPr>
            <w:r>
              <w:rPr>
                <w:sz w:val="16"/>
              </w:rPr>
              <w:t>Visual uniqueness</w:t>
            </w:r>
          </w:p>
        </w:tc>
        <w:tc>
          <w:tcPr>
            <w:tcW w:type="dxa" w:w="4392"/>
            <w:shd w:fill="FFFFFF"/>
            <w:tcMar>
              <w:top w:w="80" w:type="dxa"/>
              <w:start w:w="120" w:type="dxa"/>
              <w:bottom w:w="80" w:type="dxa"/>
              <w:end w:w="120" w:type="dxa"/>
            </w:tcMar>
            <w:vAlign w:val="center"/>
          </w:tcPr>
          <w:p>
            <w:pPr>
              <w:spacing w:after="0"/>
            </w:pPr>
            <w:r>
              <w:rPr>
                <w:sz w:val="16"/>
              </w:rPr>
              <w:t>0 accidental exact duplicates; 0 unresolved near-duplicate warnings.</w:t>
            </w:r>
          </w:p>
        </w:tc>
        <w:tc>
          <w:tcPr>
            <w:tcW w:type="dxa" w:w="2952"/>
            <w:shd w:fill="FFFFFF"/>
            <w:tcMar>
              <w:top w:w="80" w:type="dxa"/>
              <w:start w:w="120" w:type="dxa"/>
              <w:bottom w:w="80" w:type="dxa"/>
              <w:end w:w="120" w:type="dxa"/>
            </w:tcMar>
            <w:vAlign w:val="center"/>
          </w:tcPr>
          <w:p>
            <w:pPr>
              <w:spacing w:after="0"/>
            </w:pPr>
            <w:r>
              <w:rPr>
                <w:sz w:val="16"/>
              </w:rPr>
              <w:t>visual-ledger and review sign-off.</w:t>
            </w:r>
          </w:p>
        </w:tc>
      </w:tr>
      <w:tr>
        <w:trPr>
          <w:cantSplit/>
        </w:trPr>
        <w:tc>
          <w:tcPr>
            <w:tcW w:type="dxa" w:w="2016"/>
            <w:shd w:fill="F6F7F9"/>
            <w:tcMar>
              <w:top w:w="80" w:type="dxa"/>
              <w:start w:w="120" w:type="dxa"/>
              <w:bottom w:w="80" w:type="dxa"/>
              <w:end w:w="120" w:type="dxa"/>
            </w:tcMar>
            <w:vAlign w:val="center"/>
          </w:tcPr>
          <w:p>
            <w:pPr>
              <w:spacing w:after="0"/>
            </w:pPr>
            <w:r>
              <w:rPr>
                <w:sz w:val="16"/>
              </w:rPr>
              <w:t>Accessibility</w:t>
            </w:r>
          </w:p>
        </w:tc>
        <w:tc>
          <w:tcPr>
            <w:tcW w:type="dxa" w:w="4392"/>
            <w:shd w:fill="F6F7F9"/>
            <w:tcMar>
              <w:top w:w="80" w:type="dxa"/>
              <w:start w:w="120" w:type="dxa"/>
              <w:bottom w:w="80" w:type="dxa"/>
              <w:end w:w="120" w:type="dxa"/>
            </w:tcMar>
            <w:vAlign w:val="center"/>
          </w:tcPr>
          <w:p>
            <w:pPr>
              <w:spacing w:after="0"/>
            </w:pPr>
            <w:r>
              <w:rPr>
                <w:sz w:val="16"/>
              </w:rPr>
              <w:t>Keyboard flow, focus, headings, landmarks, contrast and alt text pass.</w:t>
            </w:r>
          </w:p>
        </w:tc>
        <w:tc>
          <w:tcPr>
            <w:tcW w:type="dxa" w:w="2952"/>
            <w:shd w:fill="F6F7F9"/>
            <w:tcMar>
              <w:top w:w="80" w:type="dxa"/>
              <w:start w:w="120" w:type="dxa"/>
              <w:bottom w:w="80" w:type="dxa"/>
              <w:end w:w="120" w:type="dxa"/>
            </w:tcMar>
            <w:vAlign w:val="center"/>
          </w:tcPr>
          <w:p>
            <w:pPr>
              <w:spacing w:after="0"/>
            </w:pPr>
            <w:r>
              <w:rPr>
                <w:sz w:val="16"/>
              </w:rPr>
              <w:t>Automated scan + manual spot check.</w:t>
            </w:r>
          </w:p>
        </w:tc>
      </w:tr>
      <w:tr>
        <w:trPr>
          <w:cantSplit/>
        </w:trPr>
        <w:tc>
          <w:tcPr>
            <w:tcW w:type="dxa" w:w="2016"/>
            <w:shd w:fill="FFFFFF"/>
            <w:tcMar>
              <w:top w:w="80" w:type="dxa"/>
              <w:start w:w="120" w:type="dxa"/>
              <w:bottom w:w="80" w:type="dxa"/>
              <w:end w:w="120" w:type="dxa"/>
            </w:tcMar>
            <w:vAlign w:val="center"/>
          </w:tcPr>
          <w:p>
            <w:pPr>
              <w:spacing w:after="0"/>
            </w:pPr>
            <w:r>
              <w:rPr>
                <w:sz w:val="16"/>
              </w:rPr>
              <w:t>Performance</w:t>
            </w:r>
          </w:p>
        </w:tc>
        <w:tc>
          <w:tcPr>
            <w:tcW w:type="dxa" w:w="4392"/>
            <w:shd w:fill="FFFFFF"/>
            <w:tcMar>
              <w:top w:w="80" w:type="dxa"/>
              <w:start w:w="120" w:type="dxa"/>
              <w:bottom w:w="80" w:type="dxa"/>
              <w:end w:w="120" w:type="dxa"/>
            </w:tcMar>
            <w:vAlign w:val="center"/>
          </w:tcPr>
          <w:p>
            <w:pPr>
              <w:spacing w:after="0"/>
            </w:pPr>
            <w:r>
              <w:rPr>
                <w:sz w:val="16"/>
              </w:rPr>
              <w:t>Budgets set from a measured baseline, then held per route class.</w:t>
            </w:r>
          </w:p>
        </w:tc>
        <w:tc>
          <w:tcPr>
            <w:tcW w:type="dxa" w:w="2952"/>
            <w:shd w:fill="FFFFFF"/>
            <w:tcMar>
              <w:top w:w="80" w:type="dxa"/>
              <w:start w:w="120" w:type="dxa"/>
              <w:bottom w:w="80" w:type="dxa"/>
              <w:end w:w="120" w:type="dxa"/>
            </w:tcMar>
            <w:vAlign w:val="center"/>
          </w:tcPr>
          <w:p>
            <w:pPr>
              <w:spacing w:after="0"/>
            </w:pPr>
            <w:r>
              <w:rPr>
                <w:sz w:val="16"/>
              </w:rPr>
              <w:t>Lab report + production observation.</w:t>
            </w:r>
          </w:p>
        </w:tc>
      </w:tr>
      <w:tr>
        <w:trPr>
          <w:cantSplit/>
        </w:trPr>
        <w:tc>
          <w:tcPr>
            <w:tcW w:type="dxa" w:w="2016"/>
            <w:shd w:fill="F6F7F9"/>
            <w:tcMar>
              <w:top w:w="80" w:type="dxa"/>
              <w:start w:w="120" w:type="dxa"/>
              <w:bottom w:w="80" w:type="dxa"/>
              <w:end w:w="120" w:type="dxa"/>
            </w:tcMar>
            <w:vAlign w:val="center"/>
          </w:tcPr>
          <w:p>
            <w:pPr>
              <w:spacing w:after="0"/>
            </w:pPr>
            <w:r>
              <w:rPr>
                <w:sz w:val="16"/>
              </w:rPr>
              <w:t>Claim integrity</w:t>
            </w:r>
          </w:p>
        </w:tc>
        <w:tc>
          <w:tcPr>
            <w:tcW w:type="dxa" w:w="4392"/>
            <w:shd w:fill="F6F7F9"/>
            <w:tcMar>
              <w:top w:w="80" w:type="dxa"/>
              <w:start w:w="120" w:type="dxa"/>
              <w:bottom w:w="80" w:type="dxa"/>
              <w:end w:w="120" w:type="dxa"/>
            </w:tcMar>
            <w:vAlign w:val="center"/>
          </w:tcPr>
          <w:p>
            <w:pPr>
              <w:spacing w:after="0"/>
            </w:pPr>
            <w:r>
              <w:rPr>
                <w:sz w:val="16"/>
              </w:rPr>
              <w:t>100% measured claims linked to method and dated result.</w:t>
            </w:r>
          </w:p>
        </w:tc>
        <w:tc>
          <w:tcPr>
            <w:tcW w:type="dxa" w:w="2952"/>
            <w:shd w:fill="F6F7F9"/>
            <w:tcMar>
              <w:top w:w="80" w:type="dxa"/>
              <w:start w:w="120" w:type="dxa"/>
              <w:bottom w:w="80" w:type="dxa"/>
              <w:end w:w="120" w:type="dxa"/>
            </w:tcMar>
            <w:vAlign w:val="center"/>
          </w:tcPr>
          <w:p>
            <w:pPr>
              <w:spacing w:after="0"/>
            </w:pPr>
            <w:r>
              <w:rPr>
                <w:sz w:val="16"/>
              </w:rPr>
              <w:t>claims-report.json.</w:t>
            </w:r>
          </w:p>
        </w:tc>
      </w:tr>
      <w:tr>
        <w:trPr>
          <w:cantSplit/>
        </w:trPr>
        <w:tc>
          <w:tcPr>
            <w:tcW w:type="dxa" w:w="2016"/>
            <w:shd w:fill="FFFFFF"/>
            <w:tcMar>
              <w:top w:w="80" w:type="dxa"/>
              <w:start w:w="120" w:type="dxa"/>
              <w:bottom w:w="80" w:type="dxa"/>
              <w:end w:w="120" w:type="dxa"/>
            </w:tcMar>
            <w:vAlign w:val="center"/>
          </w:tcPr>
          <w:p>
            <w:pPr>
              <w:spacing w:after="0"/>
            </w:pPr>
            <w:r>
              <w:rPr>
                <w:sz w:val="16"/>
              </w:rPr>
              <w:t>Recovery</w:t>
            </w:r>
          </w:p>
        </w:tc>
        <w:tc>
          <w:tcPr>
            <w:tcW w:type="dxa" w:w="4392"/>
            <w:shd w:fill="FFFFFF"/>
            <w:tcMar>
              <w:top w:w="80" w:type="dxa"/>
              <w:start w:w="120" w:type="dxa"/>
              <w:bottom w:w="80" w:type="dxa"/>
              <w:end w:w="120" w:type="dxa"/>
            </w:tcMar>
            <w:vAlign w:val="center"/>
          </w:tcPr>
          <w:p>
            <w:pPr>
              <w:spacing w:after="0"/>
            </w:pPr>
            <w:r>
              <w:rPr>
                <w:sz w:val="16"/>
              </w:rPr>
              <w:t>Last known good version identified and rollback tested.</w:t>
            </w:r>
          </w:p>
        </w:tc>
        <w:tc>
          <w:tcPr>
            <w:tcW w:type="dxa" w:w="2952"/>
            <w:shd w:fill="FFFFFF"/>
            <w:tcMar>
              <w:top w:w="80" w:type="dxa"/>
              <w:start w:w="120" w:type="dxa"/>
              <w:bottom w:w="80" w:type="dxa"/>
              <w:end w:w="120" w:type="dxa"/>
            </w:tcMar>
            <w:vAlign w:val="center"/>
          </w:tcPr>
          <w:p>
            <w:pPr>
              <w:spacing w:after="0"/>
            </w:pPr>
            <w:r>
              <w:rPr>
                <w:sz w:val="16"/>
              </w:rPr>
              <w:t>rollback transcript and probe report.</w:t>
            </w:r>
          </w:p>
        </w:tc>
      </w:tr>
    </w:tbl>
    <w:p>
      <w:pPr>
        <w:spacing w:after="0"/>
      </w:pPr>
    </w:p>
    <w:p>
      <w:pPr>
        <w:pStyle w:val="Heading2"/>
      </w:pPr>
      <w:r>
        <w:t>Public/private boundary</w:t>
      </w:r>
    </w:p>
    <w:tbl>
      <w:tblPr>
        <w:tblStyle w:val="TableGrid"/>
        <w:tblW w:type="auto" w:w="0"/>
        <w:jc w:val="center"/>
        <w:tblLayout w:type="fixed"/>
        <w:tblLook w:firstColumn="1" w:firstRow="1" w:lastColumn="0" w:lastRow="0" w:noHBand="0" w:noVBand="1" w:val="04A0"/>
      </w:tblPr>
      <w:tblGrid>
        <w:gridCol w:w="4680"/>
        <w:gridCol w:w="4680"/>
      </w:tblGrid>
      <w:tr>
        <w:trPr>
          <w:tblHeader w:val="true"/>
        </w:trPr>
        <w:tc>
          <w:tcPr>
            <w:tcW w:type="dxa" w:w="4680"/>
            <w:shd w:fill="10131B"/>
            <w:tcMar>
              <w:top w:w="80" w:type="dxa"/>
              <w:start w:w="120" w:type="dxa"/>
              <w:bottom w:w="80" w:type="dxa"/>
              <w:end w:w="120" w:type="dxa"/>
            </w:tcMar>
            <w:vAlign w:val="center"/>
          </w:tcPr>
          <w:p>
            <w:pPr>
              <w:spacing w:after="0"/>
            </w:pPr>
            <w:r>
              <w:rPr>
                <w:b/>
                <w:color w:val="F7F4EC"/>
                <w:sz w:val="16"/>
              </w:rPr>
              <w:t>Keep private</w:t>
            </w:r>
          </w:p>
        </w:tc>
        <w:tc>
          <w:tcPr>
            <w:tcW w:type="dxa" w:w="4680"/>
            <w:shd w:fill="10131B"/>
            <w:tcMar>
              <w:top w:w="80" w:type="dxa"/>
              <w:start w:w="120" w:type="dxa"/>
              <w:bottom w:w="80" w:type="dxa"/>
              <w:end w:w="120" w:type="dxa"/>
            </w:tcMar>
            <w:vAlign w:val="center"/>
          </w:tcPr>
          <w:p>
            <w:pPr>
              <w:spacing w:after="0"/>
            </w:pPr>
            <w:r>
              <w:rPr>
                <w:b/>
                <w:color w:val="F7F4EC"/>
                <w:sz w:val="16"/>
              </w:rPr>
              <w:t>Safe public projection</w:t>
            </w:r>
          </w:p>
        </w:tc>
      </w:tr>
      <w:tr>
        <w:trPr>
          <w:cantSplit/>
        </w:trPr>
        <w:tc>
          <w:tcPr>
            <w:tcW w:type="dxa" w:w="4680"/>
            <w:shd w:fill="FFFFFF"/>
            <w:tcMar>
              <w:top w:w="80" w:type="dxa"/>
              <w:start w:w="120" w:type="dxa"/>
              <w:bottom w:w="80" w:type="dxa"/>
              <w:end w:w="120" w:type="dxa"/>
            </w:tcMar>
            <w:vAlign w:val="center"/>
          </w:tcPr>
          <w:p>
            <w:pPr>
              <w:spacing w:after="0"/>
            </w:pPr>
            <w:r>
              <w:rPr>
                <w:sz w:val="16"/>
              </w:rPr>
              <w:t>Device IPs, local usernames, machine identifiers, internal drive layout details.</w:t>
            </w:r>
          </w:p>
        </w:tc>
        <w:tc>
          <w:tcPr>
            <w:tcW w:type="dxa" w:w="4680"/>
            <w:shd w:fill="FFFFFF"/>
            <w:tcMar>
              <w:top w:w="80" w:type="dxa"/>
              <w:start w:w="120" w:type="dxa"/>
              <w:bottom w:w="80" w:type="dxa"/>
              <w:end w:w="120" w:type="dxa"/>
            </w:tcMar>
            <w:vAlign w:val="center"/>
          </w:tcPr>
          <w:p>
            <w:pPr>
              <w:spacing w:after="0"/>
            </w:pPr>
            <w:r>
              <w:rPr>
                <w:sz w:val="16"/>
              </w:rPr>
              <w:t>General cross-screen capability and privacy-preserving architecture.</w:t>
            </w:r>
          </w:p>
        </w:tc>
      </w:tr>
      <w:tr>
        <w:trPr>
          <w:cantSplit/>
        </w:trPr>
        <w:tc>
          <w:tcPr>
            <w:tcW w:type="dxa" w:w="4680"/>
            <w:shd w:fill="F6F7F9"/>
            <w:tcMar>
              <w:top w:w="80" w:type="dxa"/>
              <w:start w:w="120" w:type="dxa"/>
              <w:bottom w:w="80" w:type="dxa"/>
              <w:end w:w="120" w:type="dxa"/>
            </w:tcMar>
            <w:vAlign w:val="center"/>
          </w:tcPr>
          <w:p>
            <w:pPr>
              <w:spacing w:after="0"/>
            </w:pPr>
            <w:r>
              <w:rPr>
                <w:sz w:val="16"/>
              </w:rPr>
              <w:t>Raw telemetry, security findings, seals, keys, tokens and unpublished benchmark data.</w:t>
            </w:r>
          </w:p>
        </w:tc>
        <w:tc>
          <w:tcPr>
            <w:tcW w:type="dxa" w:w="4680"/>
            <w:shd w:fill="F6F7F9"/>
            <w:tcMar>
              <w:top w:w="80" w:type="dxa"/>
              <w:start w:w="120" w:type="dxa"/>
              <w:bottom w:w="80" w:type="dxa"/>
              <w:end w:w="120" w:type="dxa"/>
            </w:tcMar>
            <w:vAlign w:val="center"/>
          </w:tcPr>
          <w:p>
            <w:pPr>
              <w:spacing w:after="0"/>
            </w:pPr>
            <w:r>
              <w:rPr>
                <w:sz w:val="16"/>
              </w:rPr>
              <w:t>Verified aggregate outcomes with method and date.</w:t>
            </w:r>
          </w:p>
        </w:tc>
      </w:tr>
      <w:tr>
        <w:trPr>
          <w:cantSplit/>
        </w:trPr>
        <w:tc>
          <w:tcPr>
            <w:tcW w:type="dxa" w:w="4680"/>
            <w:shd w:fill="FFFFFF"/>
            <w:tcMar>
              <w:top w:w="80" w:type="dxa"/>
              <w:start w:w="120" w:type="dxa"/>
              <w:bottom w:w="80" w:type="dxa"/>
              <w:end w:w="120" w:type="dxa"/>
            </w:tcMar>
            <w:vAlign w:val="center"/>
          </w:tcPr>
          <w:p>
            <w:pPr>
              <w:spacing w:after="0"/>
            </w:pPr>
            <w:r>
              <w:rPr>
                <w:sz w:val="16"/>
              </w:rPr>
              <w:t>Unreleased source, private drafts, licensing uncertainty and recovery logs.</w:t>
            </w:r>
          </w:p>
        </w:tc>
        <w:tc>
          <w:tcPr>
            <w:tcW w:type="dxa" w:w="4680"/>
            <w:shd w:fill="FFFFFF"/>
            <w:tcMar>
              <w:top w:w="80" w:type="dxa"/>
              <w:start w:w="120" w:type="dxa"/>
              <w:bottom w:w="80" w:type="dxa"/>
              <w:end w:w="120" w:type="dxa"/>
            </w:tcMar>
            <w:vAlign w:val="center"/>
          </w:tcPr>
          <w:p>
            <w:pPr>
              <w:spacing w:after="0"/>
            </w:pPr>
            <w:r>
              <w:rPr>
                <w:sz w:val="16"/>
              </w:rPr>
              <w:t>Approved work with provenance and rights cleared.</w:t>
            </w:r>
          </w:p>
        </w:tc>
      </w:tr>
      <w:tr>
        <w:trPr>
          <w:cantSplit/>
        </w:trPr>
        <w:tc>
          <w:tcPr>
            <w:tcW w:type="dxa" w:w="4680"/>
            <w:shd w:fill="F6F7F9"/>
            <w:tcMar>
              <w:top w:w="80" w:type="dxa"/>
              <w:start w:w="120" w:type="dxa"/>
              <w:bottom w:w="80" w:type="dxa"/>
              <w:end w:w="120" w:type="dxa"/>
            </w:tcMar>
            <w:vAlign w:val="center"/>
          </w:tcPr>
          <w:p>
            <w:pPr>
              <w:spacing w:after="0"/>
            </w:pPr>
            <w:r>
              <w:rPr>
                <w:sz w:val="16"/>
              </w:rPr>
              <w:t>Debug packages, signing details and local network instructions.</w:t>
            </w:r>
          </w:p>
        </w:tc>
        <w:tc>
          <w:tcPr>
            <w:tcW w:type="dxa" w:w="4680"/>
            <w:shd w:fill="F6F7F9"/>
            <w:tcMar>
              <w:top w:w="80" w:type="dxa"/>
              <w:start w:w="120" w:type="dxa"/>
              <w:bottom w:w="80" w:type="dxa"/>
              <w:end w:w="120" w:type="dxa"/>
            </w:tcMar>
            <w:vAlign w:val="center"/>
          </w:tcPr>
          <w:p>
            <w:pPr>
              <w:spacing w:after="0"/>
            </w:pPr>
            <w:r>
              <w:rPr>
                <w:sz w:val="16"/>
              </w:rPr>
              <w:t>Release version, supported platforms and user-facing changelog.</w:t>
            </w:r>
          </w:p>
        </w:tc>
      </w:tr>
    </w:tbl>
    <w:p>
      <w:pPr>
        <w:spacing w:after="0"/>
      </w:pPr>
    </w:p>
    <w:p>
      <w:pPr>
        <w:pStyle w:val="Heading2"/>
      </w:pPr>
      <w:r>
        <w:t>Risk register</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3672"/>
            <w:shd w:fill="10131B"/>
            <w:tcMar>
              <w:top w:w="80" w:type="dxa"/>
              <w:start w:w="120" w:type="dxa"/>
              <w:bottom w:w="80" w:type="dxa"/>
              <w:end w:w="120" w:type="dxa"/>
            </w:tcMar>
            <w:vAlign w:val="center"/>
          </w:tcPr>
          <w:p>
            <w:pPr>
              <w:spacing w:after="0"/>
            </w:pPr>
            <w:r>
              <w:rPr>
                <w:b/>
                <w:color w:val="F7F4EC"/>
                <w:sz w:val="16"/>
              </w:rPr>
              <w:t>Risk</w:t>
            </w:r>
          </w:p>
        </w:tc>
        <w:tc>
          <w:tcPr>
            <w:tcW w:type="dxa" w:w="1944"/>
            <w:shd w:fill="10131B"/>
            <w:tcMar>
              <w:top w:w="80" w:type="dxa"/>
              <w:start w:w="120" w:type="dxa"/>
              <w:bottom w:w="80" w:type="dxa"/>
              <w:end w:w="120" w:type="dxa"/>
            </w:tcMar>
            <w:vAlign w:val="center"/>
          </w:tcPr>
          <w:p>
            <w:pPr>
              <w:spacing w:after="0"/>
            </w:pPr>
            <w:r>
              <w:rPr>
                <w:b/>
                <w:color w:val="F7F4EC"/>
                <w:sz w:val="16"/>
              </w:rPr>
              <w:t>Likelihood / impact</w:t>
            </w:r>
          </w:p>
        </w:tc>
        <w:tc>
          <w:tcPr>
            <w:tcW w:type="dxa" w:w="3744"/>
            <w:shd w:fill="10131B"/>
            <w:tcMar>
              <w:top w:w="80" w:type="dxa"/>
              <w:start w:w="120" w:type="dxa"/>
              <w:bottom w:w="80" w:type="dxa"/>
              <w:end w:w="120" w:type="dxa"/>
            </w:tcMar>
            <w:vAlign w:val="center"/>
          </w:tcPr>
          <w:p>
            <w:pPr>
              <w:spacing w:after="0"/>
            </w:pPr>
            <w:r>
              <w:rPr>
                <w:b/>
                <w:color w:val="F7F4EC"/>
                <w:sz w:val="16"/>
              </w:rPr>
              <w:t>Control</w:t>
            </w:r>
          </w:p>
        </w:tc>
      </w:tr>
      <w:tr>
        <w:trPr>
          <w:cantSplit/>
        </w:trPr>
        <w:tc>
          <w:tcPr>
            <w:tcW w:type="dxa" w:w="3672"/>
            <w:shd w:fill="FFFFFF"/>
            <w:tcMar>
              <w:top w:w="80" w:type="dxa"/>
              <w:start w:w="120" w:type="dxa"/>
              <w:bottom w:w="80" w:type="dxa"/>
              <w:end w:w="120" w:type="dxa"/>
            </w:tcMar>
            <w:vAlign w:val="center"/>
          </w:tcPr>
          <w:p>
            <w:pPr>
              <w:spacing w:after="0"/>
            </w:pPr>
            <w:r>
              <w:rPr>
                <w:sz w:val="16"/>
              </w:rPr>
              <w:t>Bulk backlog causes repetition and weak navigation</w:t>
            </w:r>
          </w:p>
        </w:tc>
        <w:tc>
          <w:tcPr>
            <w:tcW w:type="dxa" w:w="1944"/>
            <w:shd w:fill="FFFFFF"/>
            <w:tcMar>
              <w:top w:w="80" w:type="dxa"/>
              <w:start w:w="120" w:type="dxa"/>
              <w:bottom w:w="80" w:type="dxa"/>
              <w:end w:w="120" w:type="dxa"/>
            </w:tcMar>
            <w:vAlign w:val="center"/>
          </w:tcPr>
          <w:p>
            <w:pPr>
              <w:spacing w:after="0"/>
            </w:pPr>
            <w:r>
              <w:rPr>
                <w:sz w:val="16"/>
              </w:rPr>
              <w:t>High / High</w:t>
            </w:r>
          </w:p>
        </w:tc>
        <w:tc>
          <w:tcPr>
            <w:tcW w:type="dxa" w:w="3744"/>
            <w:shd w:fill="FFFFFF"/>
            <w:tcMar>
              <w:top w:w="80" w:type="dxa"/>
              <w:start w:w="120" w:type="dxa"/>
              <w:bottom w:w="80" w:type="dxa"/>
              <w:end w:w="120" w:type="dxa"/>
            </w:tcMar>
            <w:vAlign w:val="center"/>
          </w:tcPr>
          <w:p>
            <w:pPr>
              <w:spacing w:after="0"/>
            </w:pPr>
            <w:r>
              <w:rPr>
                <w:sz w:val="16"/>
              </w:rPr>
              <w:t>Small thematic installments; registry and destination gate.</w:t>
            </w:r>
          </w:p>
        </w:tc>
      </w:tr>
      <w:tr>
        <w:trPr>
          <w:cantSplit/>
        </w:trPr>
        <w:tc>
          <w:tcPr>
            <w:tcW w:type="dxa" w:w="3672"/>
            <w:shd w:fill="F6F7F9"/>
            <w:tcMar>
              <w:top w:w="80" w:type="dxa"/>
              <w:start w:w="120" w:type="dxa"/>
              <w:bottom w:w="80" w:type="dxa"/>
              <w:end w:w="120" w:type="dxa"/>
            </w:tcMar>
            <w:vAlign w:val="center"/>
          </w:tcPr>
          <w:p>
            <w:pPr>
              <w:spacing w:after="0"/>
            </w:pPr>
            <w:r>
              <w:rPr>
                <w:sz w:val="16"/>
              </w:rPr>
              <w:t>Unsupported technical claims reach public pages</w:t>
            </w:r>
          </w:p>
        </w:tc>
        <w:tc>
          <w:tcPr>
            <w:tcW w:type="dxa" w:w="1944"/>
            <w:shd w:fill="F6F7F9"/>
            <w:tcMar>
              <w:top w:w="80" w:type="dxa"/>
              <w:start w:w="120" w:type="dxa"/>
              <w:bottom w:w="80" w:type="dxa"/>
              <w:end w:w="120" w:type="dxa"/>
            </w:tcMar>
            <w:vAlign w:val="center"/>
          </w:tcPr>
          <w:p>
            <w:pPr>
              <w:spacing w:after="0"/>
            </w:pPr>
            <w:r>
              <w:rPr>
                <w:sz w:val="16"/>
              </w:rPr>
              <w:t>Medium / High</w:t>
            </w:r>
          </w:p>
        </w:tc>
        <w:tc>
          <w:tcPr>
            <w:tcW w:type="dxa" w:w="3744"/>
            <w:shd w:fill="F6F7F9"/>
            <w:tcMar>
              <w:top w:w="80" w:type="dxa"/>
              <w:start w:w="120" w:type="dxa"/>
              <w:bottom w:w="80" w:type="dxa"/>
              <w:end w:w="120" w:type="dxa"/>
            </w:tcMar>
            <w:vAlign w:val="center"/>
          </w:tcPr>
          <w:p>
            <w:pPr>
              <w:spacing w:after="0"/>
            </w:pPr>
            <w:r>
              <w:rPr>
                <w:sz w:val="16"/>
              </w:rPr>
              <w:t>Claim classes and reproducible evidence requirement.</w:t>
            </w:r>
          </w:p>
        </w:tc>
      </w:tr>
      <w:tr>
        <w:trPr>
          <w:cantSplit/>
        </w:trPr>
        <w:tc>
          <w:tcPr>
            <w:tcW w:type="dxa" w:w="3672"/>
            <w:shd w:fill="FFFFFF"/>
            <w:tcMar>
              <w:top w:w="80" w:type="dxa"/>
              <w:start w:w="120" w:type="dxa"/>
              <w:bottom w:w="80" w:type="dxa"/>
              <w:end w:w="120" w:type="dxa"/>
            </w:tcMar>
            <w:vAlign w:val="center"/>
          </w:tcPr>
          <w:p>
            <w:pPr>
              <w:spacing w:after="0"/>
            </w:pPr>
            <w:r>
              <w:rPr>
                <w:sz w:val="16"/>
              </w:rPr>
              <w:t>Local service exposes private data</w:t>
            </w:r>
          </w:p>
        </w:tc>
        <w:tc>
          <w:tcPr>
            <w:tcW w:type="dxa" w:w="1944"/>
            <w:shd w:fill="FFFFFF"/>
            <w:tcMar>
              <w:top w:w="80" w:type="dxa"/>
              <w:start w:w="120" w:type="dxa"/>
              <w:bottom w:w="80" w:type="dxa"/>
              <w:end w:w="120" w:type="dxa"/>
            </w:tcMar>
            <w:vAlign w:val="center"/>
          </w:tcPr>
          <w:p>
            <w:pPr>
              <w:spacing w:after="0"/>
            </w:pPr>
            <w:r>
              <w:rPr>
                <w:sz w:val="16"/>
              </w:rPr>
              <w:t>Medium / High</w:t>
            </w:r>
          </w:p>
        </w:tc>
        <w:tc>
          <w:tcPr>
            <w:tcW w:type="dxa" w:w="3744"/>
            <w:shd w:fill="FFFFFF"/>
            <w:tcMar>
              <w:top w:w="80" w:type="dxa"/>
              <w:start w:w="120" w:type="dxa"/>
              <w:bottom w:w="80" w:type="dxa"/>
              <w:end w:w="120" w:type="dxa"/>
            </w:tcMar>
            <w:vAlign w:val="center"/>
          </w:tcPr>
          <w:p>
            <w:pPr>
              <w:spacing w:after="0"/>
            </w:pPr>
            <w:r>
              <w:rPr>
                <w:sz w:val="16"/>
              </w:rPr>
              <w:t>Loopback binding; allowlist output; strip private fields.</w:t>
            </w:r>
          </w:p>
        </w:tc>
      </w:tr>
      <w:tr>
        <w:trPr>
          <w:cantSplit/>
        </w:trPr>
        <w:tc>
          <w:tcPr>
            <w:tcW w:type="dxa" w:w="3672"/>
            <w:shd w:fill="F6F7F9"/>
            <w:tcMar>
              <w:top w:w="80" w:type="dxa"/>
              <w:start w:w="120" w:type="dxa"/>
              <w:bottom w:w="80" w:type="dxa"/>
              <w:end w:w="120" w:type="dxa"/>
            </w:tcMar>
            <w:vAlign w:val="center"/>
          </w:tcPr>
          <w:p>
            <w:pPr>
              <w:spacing w:after="0"/>
            </w:pPr>
            <w:r>
              <w:rPr>
                <w:sz w:val="16"/>
              </w:rPr>
              <w:t>Older hardware/toolchain slows production</w:t>
            </w:r>
          </w:p>
        </w:tc>
        <w:tc>
          <w:tcPr>
            <w:tcW w:type="dxa" w:w="1944"/>
            <w:shd w:fill="F6F7F9"/>
            <w:tcMar>
              <w:top w:w="80" w:type="dxa"/>
              <w:start w:w="120" w:type="dxa"/>
              <w:bottom w:w="80" w:type="dxa"/>
              <w:end w:w="120" w:type="dxa"/>
            </w:tcMar>
            <w:vAlign w:val="center"/>
          </w:tcPr>
          <w:p>
            <w:pPr>
              <w:spacing w:after="0"/>
            </w:pPr>
            <w:r>
              <w:rPr>
                <w:sz w:val="16"/>
              </w:rPr>
              <w:t>High / Medium</w:t>
            </w:r>
          </w:p>
        </w:tc>
        <w:tc>
          <w:tcPr>
            <w:tcW w:type="dxa" w:w="3744"/>
            <w:shd w:fill="F6F7F9"/>
            <w:tcMar>
              <w:top w:w="80" w:type="dxa"/>
              <w:start w:w="120" w:type="dxa"/>
              <w:bottom w:w="80" w:type="dxa"/>
              <w:end w:w="120" w:type="dxa"/>
            </w:tcMar>
            <w:vAlign w:val="center"/>
          </w:tcPr>
          <w:p>
            <w:pPr>
              <w:spacing w:after="0"/>
            </w:pPr>
            <w:r>
              <w:rPr>
                <w:sz w:val="16"/>
              </w:rPr>
              <w:t>Read-only audit; pinned portable tools; staged workloads.</w:t>
            </w:r>
          </w:p>
        </w:tc>
      </w:tr>
      <w:tr>
        <w:trPr>
          <w:cantSplit/>
        </w:trPr>
        <w:tc>
          <w:tcPr>
            <w:tcW w:type="dxa" w:w="3672"/>
            <w:shd w:fill="FFFFFF"/>
            <w:tcMar>
              <w:top w:w="80" w:type="dxa"/>
              <w:start w:w="120" w:type="dxa"/>
              <w:bottom w:w="80" w:type="dxa"/>
              <w:end w:w="120" w:type="dxa"/>
            </w:tcMar>
            <w:vAlign w:val="center"/>
          </w:tcPr>
          <w:p>
            <w:pPr>
              <w:spacing w:after="0"/>
            </w:pPr>
            <w:r>
              <w:rPr>
                <w:sz w:val="16"/>
              </w:rPr>
              <w:t>Version/package drift breaks Genesis upgrades</w:t>
            </w:r>
          </w:p>
        </w:tc>
        <w:tc>
          <w:tcPr>
            <w:tcW w:type="dxa" w:w="1944"/>
            <w:shd w:fill="FFFFFF"/>
            <w:tcMar>
              <w:top w:w="80" w:type="dxa"/>
              <w:start w:w="120" w:type="dxa"/>
              <w:bottom w:w="80" w:type="dxa"/>
              <w:end w:w="120" w:type="dxa"/>
            </w:tcMar>
            <w:vAlign w:val="center"/>
          </w:tcPr>
          <w:p>
            <w:pPr>
              <w:spacing w:after="0"/>
            </w:pPr>
            <w:r>
              <w:rPr>
                <w:sz w:val="16"/>
              </w:rPr>
              <w:t>Medium / High</w:t>
            </w:r>
          </w:p>
        </w:tc>
        <w:tc>
          <w:tcPr>
            <w:tcW w:type="dxa" w:w="3744"/>
            <w:shd w:fill="FFFFFF"/>
            <w:tcMar>
              <w:top w:w="80" w:type="dxa"/>
              <w:start w:w="120" w:type="dxa"/>
              <w:bottom w:w="80" w:type="dxa"/>
              <w:end w:w="120" w:type="dxa"/>
            </w:tcMar>
            <w:vAlign w:val="center"/>
          </w:tcPr>
          <w:p>
            <w:pPr>
              <w:spacing w:after="0"/>
            </w:pPr>
            <w:r>
              <w:rPr>
                <w:sz w:val="16"/>
              </w:rPr>
              <w:t>Namespace and semantic version policy before release.</w:t>
            </w:r>
          </w:p>
        </w:tc>
      </w:tr>
      <w:tr>
        <w:trPr>
          <w:cantSplit/>
        </w:trPr>
        <w:tc>
          <w:tcPr>
            <w:tcW w:type="dxa" w:w="3672"/>
            <w:shd w:fill="F6F7F9"/>
            <w:tcMar>
              <w:top w:w="80" w:type="dxa"/>
              <w:start w:w="120" w:type="dxa"/>
              <w:bottom w:w="80" w:type="dxa"/>
              <w:end w:w="120" w:type="dxa"/>
            </w:tcMar>
            <w:vAlign w:val="center"/>
          </w:tcPr>
          <w:p>
            <w:pPr>
              <w:spacing w:after="0"/>
            </w:pPr>
            <w:r>
              <w:rPr>
                <w:sz w:val="16"/>
              </w:rPr>
              <w:t>Live defect cannot be reversed quickly</w:t>
            </w:r>
          </w:p>
        </w:tc>
        <w:tc>
          <w:tcPr>
            <w:tcW w:type="dxa" w:w="1944"/>
            <w:shd w:fill="F6F7F9"/>
            <w:tcMar>
              <w:top w:w="80" w:type="dxa"/>
              <w:start w:w="120" w:type="dxa"/>
              <w:bottom w:w="80" w:type="dxa"/>
              <w:end w:w="120" w:type="dxa"/>
            </w:tcMar>
            <w:vAlign w:val="center"/>
          </w:tcPr>
          <w:p>
            <w:pPr>
              <w:spacing w:after="0"/>
            </w:pPr>
            <w:r>
              <w:rPr>
                <w:sz w:val="16"/>
              </w:rPr>
              <w:t>Low / High</w:t>
            </w:r>
          </w:p>
        </w:tc>
        <w:tc>
          <w:tcPr>
            <w:tcW w:type="dxa" w:w="3744"/>
            <w:shd w:fill="F6F7F9"/>
            <w:tcMar>
              <w:top w:w="80" w:type="dxa"/>
              <w:start w:w="120" w:type="dxa"/>
              <w:bottom w:w="80" w:type="dxa"/>
              <w:end w:w="120" w:type="dxa"/>
            </w:tcMar>
            <w:vAlign w:val="center"/>
          </w:tcPr>
          <w:p>
            <w:pPr>
              <w:spacing w:after="0"/>
            </w:pPr>
            <w:r>
              <w:rPr>
                <w:sz w:val="16"/>
              </w:rPr>
              <w:t>Immutable baseline and rehearsed rollback.</w:t>
            </w:r>
          </w:p>
        </w:tc>
      </w:tr>
    </w:tbl>
    <w:p>
      <w:pPr>
        <w:spacing w:after="0"/>
      </w:pP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F7E7EA"/>
            <w:tcMar>
              <w:top w:w="130" w:type="dxa"/>
              <w:start w:w="180" w:type="dxa"/>
              <w:bottom w:w="130" w:type="dxa"/>
              <w:end w:w="180" w:type="dxa"/>
            </w:tcMar>
            <w:tcBorders>
              <w:left w:val="single" w:sz="10" w:color="A83D4A"/>
            </w:tcBorders>
            <w:vAlign w:val="center"/>
          </w:tcPr>
          <w:p>
            <w:pPr>
              <w:spacing w:after="60"/>
            </w:pPr>
            <w:r>
              <w:rPr>
                <w:b/>
                <w:color w:val="A83D4A"/>
                <w:sz w:val="18"/>
              </w:rPr>
              <w:t>METRIC DISCIPLINE</w:t>
            </w:r>
          </w:p>
          <w:p>
            <w:pPr>
              <w:spacing w:after="0"/>
            </w:pPr>
            <w:r>
              <w:t>Do not publish the register’s FID, latency, security, compression or defense percentages until the source revision, test method, raw results, hardware context and rerun date are attached to the claim.</w:t>
            </w:r>
          </w:p>
        </w:tc>
      </w:tr>
    </w:tbl>
    <w:p>
      <w:pPr>
        <w:pStyle w:val="LuxEyebrow"/>
      </w:pPr>
      <w:r>
        <w:t>11 / FIRST OPTIMIZED INSTALLMENT</w:t>
      </w:r>
    </w:p>
    <w:p>
      <w:pPr>
        <w:pStyle w:val="Heading1"/>
      </w:pPr>
      <w:r>
        <w:t>Release I-01: “The Source of Truth”</w:t>
      </w:r>
    </w:p>
    <w:p>
      <w:r>
        <w:rPr>
          <w:i w:val="0"/>
        </w:rPr>
        <w:t>The first progressive release should improve trust and navigation before adding volume. It turns the public site into the canonical, exact-destination index for the wider Lux universe while the localhost production system is restored behind it.</w:t>
      </w:r>
    </w:p>
    <w:p>
      <w:pPr>
        <w:pStyle w:val="Heading2"/>
      </w:pPr>
      <w:r>
        <w:t>Proposed public changes</w:t>
      </w:r>
    </w:p>
    <w:p>
      <w:pPr>
        <w:pStyle w:val="ListBullet"/>
      </w:pPr>
      <w:r>
        <w:t>Add a concise “Living System Status” panel using only public-safe facts: current release identity, last content update and experience availability.</w:t>
      </w:r>
    </w:p>
    <w:p>
      <w:pPr>
        <w:pStyle w:val="ListBullet"/>
      </w:pPr>
      <w:r>
        <w:t>Audit every topic, subject and content card against its named destination; repair generic, dead, ambiguous or circular routes.</w:t>
      </w:r>
    </w:p>
    <w:p>
      <w:pPr>
        <w:pStyle w:val="ListBullet"/>
      </w:pPr>
      <w:r>
        <w:t>Create one canonical Experience Index that exposes all active realms and clearly marks future/private experiences.</w:t>
      </w:r>
    </w:p>
    <w:p>
      <w:pPr>
        <w:pStyle w:val="ListBullet"/>
      </w:pPr>
      <w:r>
        <w:t>Consolidate repeated interface labels and repeated images while preserving a consistent Lux heroine and archetype system.</w:t>
      </w:r>
    </w:p>
    <w:p>
      <w:pPr>
        <w:pStyle w:val="ListBullet"/>
      </w:pPr>
      <w:r>
        <w:t>Add structured release notes and an accessible “What changed” link for each installment.</w:t>
      </w:r>
    </w:p>
    <w:p>
      <w:pPr>
        <w:pStyle w:val="ListBullet"/>
      </w:pPr>
      <w:r>
        <w:t>Keep localhost, vault paths, device endpoints and unverified technical metrics out of public output.</w:t>
      </w:r>
    </w:p>
    <w:p>
      <w:pPr>
        <w:pStyle w:val="Heading2"/>
      </w:pPr>
      <w:r>
        <w:t>Candidate scope</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584"/>
            <w:shd w:fill="10131B"/>
            <w:tcMar>
              <w:top w:w="80" w:type="dxa"/>
              <w:start w:w="120" w:type="dxa"/>
              <w:bottom w:w="80" w:type="dxa"/>
              <w:end w:w="120" w:type="dxa"/>
            </w:tcMar>
            <w:vAlign w:val="center"/>
          </w:tcPr>
          <w:p>
            <w:pPr>
              <w:spacing w:after="0"/>
            </w:pPr>
            <w:r>
              <w:rPr>
                <w:b/>
                <w:color w:val="F7F4EC"/>
                <w:sz w:val="16"/>
              </w:rPr>
              <w:t>Workstream</w:t>
            </w:r>
          </w:p>
        </w:tc>
        <w:tc>
          <w:tcPr>
            <w:tcW w:type="dxa" w:w="4536"/>
            <w:shd w:fill="10131B"/>
            <w:tcMar>
              <w:top w:w="80" w:type="dxa"/>
              <w:start w:w="120" w:type="dxa"/>
              <w:bottom w:w="80" w:type="dxa"/>
              <w:end w:w="120" w:type="dxa"/>
            </w:tcMar>
            <w:vAlign w:val="center"/>
          </w:tcPr>
          <w:p>
            <w:pPr>
              <w:spacing w:after="0"/>
            </w:pPr>
            <w:r>
              <w:rPr>
                <w:b/>
                <w:color w:val="F7F4EC"/>
                <w:sz w:val="16"/>
              </w:rPr>
              <w:t>Deliverable</w:t>
            </w:r>
          </w:p>
        </w:tc>
        <w:tc>
          <w:tcPr>
            <w:tcW w:type="dxa" w:w="3240"/>
            <w:shd w:fill="10131B"/>
            <w:tcMar>
              <w:top w:w="80" w:type="dxa"/>
              <w:start w:w="120" w:type="dxa"/>
              <w:bottom w:w="80" w:type="dxa"/>
              <w:end w:w="120" w:type="dxa"/>
            </w:tcMar>
            <w:vAlign w:val="center"/>
          </w:tcPr>
          <w:p>
            <w:pPr>
              <w:spacing w:after="0"/>
            </w:pPr>
            <w:r>
              <w:rPr>
                <w:b/>
                <w:color w:val="F7F4EC"/>
                <w:sz w:val="16"/>
              </w:rPr>
              <w:t>Acceptance</w:t>
            </w:r>
          </w:p>
        </w:tc>
      </w:tr>
      <w:tr>
        <w:trPr>
          <w:cantSplit/>
        </w:trPr>
        <w:tc>
          <w:tcPr>
            <w:tcW w:type="dxa" w:w="1584"/>
            <w:shd w:fill="FFFFFF"/>
            <w:tcMar>
              <w:top w:w="80" w:type="dxa"/>
              <w:start w:w="120" w:type="dxa"/>
              <w:bottom w:w="80" w:type="dxa"/>
              <w:end w:w="120" w:type="dxa"/>
            </w:tcMar>
            <w:vAlign w:val="center"/>
          </w:tcPr>
          <w:p>
            <w:pPr>
              <w:spacing w:after="0"/>
            </w:pPr>
            <w:r>
              <w:rPr>
                <w:sz w:val="16"/>
              </w:rPr>
              <w:t>Navigation</w:t>
            </w:r>
          </w:p>
        </w:tc>
        <w:tc>
          <w:tcPr>
            <w:tcW w:type="dxa" w:w="4536"/>
            <w:shd w:fill="FFFFFF"/>
            <w:tcMar>
              <w:top w:w="80" w:type="dxa"/>
              <w:start w:w="120" w:type="dxa"/>
              <w:bottom w:w="80" w:type="dxa"/>
              <w:end w:w="120" w:type="dxa"/>
            </w:tcMar>
            <w:vAlign w:val="center"/>
          </w:tcPr>
          <w:p>
            <w:pPr>
              <w:spacing w:after="0"/>
            </w:pPr>
            <w:r>
              <w:rPr>
                <w:sz w:val="16"/>
              </w:rPr>
              <w:t>Route manifest for every visible card and primary CTA.</w:t>
            </w:r>
          </w:p>
        </w:tc>
        <w:tc>
          <w:tcPr>
            <w:tcW w:type="dxa" w:w="3240"/>
            <w:shd w:fill="FFFFFF"/>
            <w:tcMar>
              <w:top w:w="80" w:type="dxa"/>
              <w:start w:w="120" w:type="dxa"/>
              <w:bottom w:w="80" w:type="dxa"/>
              <w:end w:w="120" w:type="dxa"/>
            </w:tcMar>
            <w:vAlign w:val="center"/>
          </w:tcPr>
          <w:p>
            <w:pPr>
              <w:spacing w:after="0"/>
            </w:pPr>
            <w:r>
              <w:rPr>
                <w:sz w:val="16"/>
              </w:rPr>
              <w:t>Named destination, 200 response, visible page heading match.</w:t>
            </w:r>
          </w:p>
        </w:tc>
      </w:tr>
      <w:tr>
        <w:trPr>
          <w:cantSplit/>
        </w:trPr>
        <w:tc>
          <w:tcPr>
            <w:tcW w:type="dxa" w:w="1584"/>
            <w:shd w:fill="F6F7F9"/>
            <w:tcMar>
              <w:top w:w="80" w:type="dxa"/>
              <w:start w:w="120" w:type="dxa"/>
              <w:bottom w:w="80" w:type="dxa"/>
              <w:end w:w="120" w:type="dxa"/>
            </w:tcMar>
            <w:vAlign w:val="center"/>
          </w:tcPr>
          <w:p>
            <w:pPr>
              <w:spacing w:after="0"/>
            </w:pPr>
            <w:r>
              <w:rPr>
                <w:sz w:val="16"/>
              </w:rPr>
              <w:t>Content</w:t>
            </w:r>
          </w:p>
        </w:tc>
        <w:tc>
          <w:tcPr>
            <w:tcW w:type="dxa" w:w="4536"/>
            <w:shd w:fill="F6F7F9"/>
            <w:tcMar>
              <w:top w:w="80" w:type="dxa"/>
              <w:start w:w="120" w:type="dxa"/>
              <w:bottom w:w="80" w:type="dxa"/>
              <w:end w:w="120" w:type="dxa"/>
            </w:tcMar>
            <w:vAlign w:val="center"/>
          </w:tcPr>
          <w:p>
            <w:pPr>
              <w:spacing w:after="0"/>
            </w:pPr>
            <w:r>
              <w:rPr>
                <w:sz w:val="16"/>
              </w:rPr>
              <w:t>6–12 priority additions or refinements; no bulk archive dump.</w:t>
            </w:r>
          </w:p>
        </w:tc>
        <w:tc>
          <w:tcPr>
            <w:tcW w:type="dxa" w:w="3240"/>
            <w:shd w:fill="F6F7F9"/>
            <w:tcMar>
              <w:top w:w="80" w:type="dxa"/>
              <w:start w:w="120" w:type="dxa"/>
              <w:bottom w:w="80" w:type="dxa"/>
              <w:end w:w="120" w:type="dxa"/>
            </w:tcMar>
            <w:vAlign w:val="center"/>
          </w:tcPr>
          <w:p>
            <w:pPr>
              <w:spacing w:after="0"/>
            </w:pPr>
            <w:r>
              <w:rPr>
                <w:sz w:val="16"/>
              </w:rPr>
              <w:t>Complete registry and owner approval.</w:t>
            </w:r>
          </w:p>
        </w:tc>
      </w:tr>
      <w:tr>
        <w:trPr>
          <w:cantSplit/>
        </w:trPr>
        <w:tc>
          <w:tcPr>
            <w:tcW w:type="dxa" w:w="1584"/>
            <w:shd w:fill="FFFFFF"/>
            <w:tcMar>
              <w:top w:w="80" w:type="dxa"/>
              <w:start w:w="120" w:type="dxa"/>
              <w:bottom w:w="80" w:type="dxa"/>
              <w:end w:w="120" w:type="dxa"/>
            </w:tcMar>
            <w:vAlign w:val="center"/>
          </w:tcPr>
          <w:p>
            <w:pPr>
              <w:spacing w:after="0"/>
            </w:pPr>
            <w:r>
              <w:rPr>
                <w:sz w:val="16"/>
              </w:rPr>
              <w:t>Visuals</w:t>
            </w:r>
          </w:p>
        </w:tc>
        <w:tc>
          <w:tcPr>
            <w:tcW w:type="dxa" w:w="4536"/>
            <w:shd w:fill="FFFFFF"/>
            <w:tcMar>
              <w:top w:w="80" w:type="dxa"/>
              <w:start w:w="120" w:type="dxa"/>
              <w:bottom w:w="80" w:type="dxa"/>
              <w:end w:w="120" w:type="dxa"/>
            </w:tcMar>
            <w:vAlign w:val="center"/>
          </w:tcPr>
          <w:p>
            <w:pPr>
              <w:spacing w:after="0"/>
            </w:pPr>
            <w:r>
              <w:rPr>
                <w:sz w:val="16"/>
              </w:rPr>
              <w:t>Unique image role for every new card/hero.</w:t>
            </w:r>
          </w:p>
        </w:tc>
        <w:tc>
          <w:tcPr>
            <w:tcW w:type="dxa" w:w="3240"/>
            <w:shd w:fill="FFFFFF"/>
            <w:tcMar>
              <w:top w:w="80" w:type="dxa"/>
              <w:start w:w="120" w:type="dxa"/>
              <w:bottom w:w="80" w:type="dxa"/>
              <w:end w:w="120" w:type="dxa"/>
            </w:tcMar>
            <w:vAlign w:val="center"/>
          </w:tcPr>
          <w:p>
            <w:pPr>
              <w:spacing w:after="0"/>
            </w:pPr>
            <w:r>
              <w:rPr>
                <w:sz w:val="16"/>
              </w:rPr>
              <w:t>Exact + near-duplicate reports clear.</w:t>
            </w:r>
          </w:p>
        </w:tc>
      </w:tr>
      <w:tr>
        <w:trPr>
          <w:cantSplit/>
        </w:trPr>
        <w:tc>
          <w:tcPr>
            <w:tcW w:type="dxa" w:w="1584"/>
            <w:shd w:fill="F6F7F9"/>
            <w:tcMar>
              <w:top w:w="80" w:type="dxa"/>
              <w:start w:w="120" w:type="dxa"/>
              <w:bottom w:w="80" w:type="dxa"/>
              <w:end w:w="120" w:type="dxa"/>
            </w:tcMar>
            <w:vAlign w:val="center"/>
          </w:tcPr>
          <w:p>
            <w:pPr>
              <w:spacing w:after="0"/>
            </w:pPr>
            <w:r>
              <w:rPr>
                <w:sz w:val="16"/>
              </w:rPr>
              <w:t>Interaction</w:t>
            </w:r>
          </w:p>
        </w:tc>
        <w:tc>
          <w:tcPr>
            <w:tcW w:type="dxa" w:w="4536"/>
            <w:shd w:fill="F6F7F9"/>
            <w:tcMar>
              <w:top w:w="80" w:type="dxa"/>
              <w:start w:w="120" w:type="dxa"/>
              <w:bottom w:w="80" w:type="dxa"/>
              <w:end w:w="120" w:type="dxa"/>
            </w:tcMar>
            <w:vAlign w:val="center"/>
          </w:tcPr>
          <w:p>
            <w:pPr>
              <w:spacing w:after="0"/>
            </w:pPr>
            <w:r>
              <w:rPr>
                <w:sz w:val="16"/>
              </w:rPr>
              <w:t>Keyboard, pointer and reduced-motion behavior.</w:t>
            </w:r>
          </w:p>
        </w:tc>
        <w:tc>
          <w:tcPr>
            <w:tcW w:type="dxa" w:w="3240"/>
            <w:shd w:fill="F6F7F9"/>
            <w:tcMar>
              <w:top w:w="80" w:type="dxa"/>
              <w:start w:w="120" w:type="dxa"/>
              <w:bottom w:w="80" w:type="dxa"/>
              <w:end w:w="120" w:type="dxa"/>
            </w:tcMar>
            <w:vAlign w:val="center"/>
          </w:tcPr>
          <w:p>
            <w:pPr>
              <w:spacing w:after="0"/>
            </w:pPr>
            <w:r>
              <w:rPr>
                <w:sz w:val="16"/>
              </w:rPr>
              <w:t>Manual and automated checks pass.</w:t>
            </w:r>
          </w:p>
        </w:tc>
      </w:tr>
      <w:tr>
        <w:trPr>
          <w:cantSplit/>
        </w:trPr>
        <w:tc>
          <w:tcPr>
            <w:tcW w:type="dxa" w:w="1584"/>
            <w:shd w:fill="FFFFFF"/>
            <w:tcMar>
              <w:top w:w="80" w:type="dxa"/>
              <w:start w:w="120" w:type="dxa"/>
              <w:bottom w:w="80" w:type="dxa"/>
              <w:end w:w="120" w:type="dxa"/>
            </w:tcMar>
            <w:vAlign w:val="center"/>
          </w:tcPr>
          <w:p>
            <w:pPr>
              <w:spacing w:after="0"/>
            </w:pPr>
            <w:r>
              <w:rPr>
                <w:sz w:val="16"/>
              </w:rPr>
              <w:t>Evidence</w:t>
            </w:r>
          </w:p>
        </w:tc>
        <w:tc>
          <w:tcPr>
            <w:tcW w:type="dxa" w:w="4536"/>
            <w:shd w:fill="FFFFFF"/>
            <w:tcMar>
              <w:top w:w="80" w:type="dxa"/>
              <w:start w:w="120" w:type="dxa"/>
              <w:bottom w:w="80" w:type="dxa"/>
              <w:end w:w="120" w:type="dxa"/>
            </w:tcMar>
            <w:vAlign w:val="center"/>
          </w:tcPr>
          <w:p>
            <w:pPr>
              <w:spacing w:after="0"/>
            </w:pPr>
            <w:r>
              <w:rPr>
                <w:sz w:val="16"/>
              </w:rPr>
              <w:t>Baseline, build, claims and deployment reports.</w:t>
            </w:r>
          </w:p>
        </w:tc>
        <w:tc>
          <w:tcPr>
            <w:tcW w:type="dxa" w:w="3240"/>
            <w:shd w:fill="FFFFFF"/>
            <w:tcMar>
              <w:top w:w="80" w:type="dxa"/>
              <w:start w:w="120" w:type="dxa"/>
              <w:bottom w:w="80" w:type="dxa"/>
              <w:end w:w="120" w:type="dxa"/>
            </w:tcMar>
            <w:vAlign w:val="center"/>
          </w:tcPr>
          <w:p>
            <w:pPr>
              <w:spacing w:after="0"/>
            </w:pPr>
            <w:r>
              <w:rPr>
                <w:sz w:val="16"/>
              </w:rPr>
              <w:t>Stored with release ID and rollback version.</w:t>
            </w:r>
          </w:p>
        </w:tc>
      </w:tr>
    </w:tbl>
    <w:p>
      <w:pPr>
        <w:spacing w:after="0"/>
      </w:pPr>
    </w:p>
    <w:p>
      <w:pPr>
        <w:pStyle w:val="Heading2"/>
      </w:pPr>
      <w:r>
        <w:t>Definition of done</w:t>
      </w:r>
    </w:p>
    <w:p>
      <w:pPr>
        <w:spacing w:after="80" w:line="300" w:lineRule="auto"/>
        <w:ind w:left="540" w:hanging="271"/>
      </w:pPr>
      <w:r>
        <w:rPr>
          <w:b/>
        </w:rPr>
        <w:t xml:space="preserve">1. </w:t>
      </w:r>
      <w:r>
        <w:t>The recovered localhost portal reports READY and identifies its source/content release hashes.</w:t>
      </w:r>
    </w:p>
    <w:p>
      <w:pPr>
        <w:spacing w:after="80" w:line="300" w:lineRule="auto"/>
        <w:ind w:left="540" w:hanging="271"/>
      </w:pPr>
      <w:r>
        <w:rPr>
          <w:b/>
        </w:rPr>
        <w:t xml:space="preserve">2. </w:t>
      </w:r>
      <w:r>
        <w:t>All eight release gates pass with zero unresolved blockers.</w:t>
      </w:r>
    </w:p>
    <w:p>
      <w:pPr>
        <w:spacing w:after="80" w:line="300" w:lineRule="auto"/>
        <w:ind w:left="540" w:hanging="271"/>
      </w:pPr>
      <w:r>
        <w:rPr>
          <w:b/>
        </w:rPr>
        <w:t xml:space="preserve">3. </w:t>
      </w:r>
      <w:r>
        <w:t>The owner approves the immutable candidate by release ID.</w:t>
      </w:r>
    </w:p>
    <w:p>
      <w:pPr>
        <w:spacing w:after="80" w:line="300" w:lineRule="auto"/>
        <w:ind w:left="540" w:hanging="271"/>
      </w:pPr>
      <w:r>
        <w:rPr>
          <w:b/>
        </w:rPr>
        <w:t xml:space="preserve">4. </w:t>
      </w:r>
      <w:r>
        <w:t>The saved version is deployed to luxcreative969.world.</w:t>
      </w:r>
    </w:p>
    <w:p>
      <w:pPr>
        <w:spacing w:after="80" w:line="300" w:lineRule="auto"/>
        <w:ind w:left="540" w:hanging="271"/>
      </w:pPr>
      <w:r>
        <w:rPr>
          <w:b/>
        </w:rPr>
        <w:t xml:space="preserve">5. </w:t>
      </w:r>
      <w:r>
        <w:t>Critical routes and interactions pass post-deploy probes.</w:t>
      </w:r>
    </w:p>
    <w:p>
      <w:pPr>
        <w:spacing w:after="80" w:line="300" w:lineRule="auto"/>
        <w:ind w:left="540" w:hanging="271"/>
      </w:pPr>
      <w:r>
        <w:rPr>
          <w:b/>
        </w:rPr>
        <w:t xml:space="preserve">6. </w:t>
      </w:r>
      <w:r>
        <w:t>The last known good version and rollback command are recorded.</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E6F2ED"/>
            <w:tcMar>
              <w:top w:w="130" w:type="dxa"/>
              <w:start w:w="180" w:type="dxa"/>
              <w:bottom w:w="130" w:type="dxa"/>
              <w:end w:w="180" w:type="dxa"/>
            </w:tcMar>
            <w:tcBorders>
              <w:left w:val="single" w:sz="10" w:color="197A63"/>
            </w:tcBorders>
            <w:vAlign w:val="center"/>
          </w:tcPr>
          <w:p>
            <w:pPr>
              <w:spacing w:after="60"/>
            </w:pPr>
            <w:r>
              <w:rPr>
                <w:b/>
                <w:color w:val="197A63"/>
                <w:sz w:val="18"/>
              </w:rPr>
              <w:t>BEST NEXT ACTION</w:t>
            </w:r>
          </w:p>
          <w:p>
            <w:pPr>
              <w:spacing w:after="0"/>
            </w:pPr>
            <w:r>
              <w:t>Provide the original Launch-Lux969-Portal.ps1 and a manifest or export of D:\LuxCreative969_Vault. With those two inputs, the unknown local status can become a verified service inventory and the first release candidate can be assembled without losing provenance.</w:t>
            </w:r>
          </w:p>
        </w:tc>
      </w:tr>
    </w:tbl>
    <w:p>
      <w:pPr>
        <w:pStyle w:val="LuxEyebrow"/>
      </w:pPr>
      <w:r>
        <w:t>APPENDIX / EVIDENCE REGISTER</w:t>
      </w:r>
    </w:p>
    <w:p>
      <w:pPr>
        <w:pStyle w:val="Heading1"/>
      </w:pPr>
      <w:r>
        <w:t>Sources and confidence notes</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trPr>
        <w:tc>
          <w:tcPr>
            <w:tcW w:type="dxa" w:w="3024"/>
            <w:shd w:fill="10131B"/>
            <w:tcMar>
              <w:top w:w="80" w:type="dxa"/>
              <w:start w:w="120" w:type="dxa"/>
              <w:bottom w:w="80" w:type="dxa"/>
              <w:end w:w="120" w:type="dxa"/>
            </w:tcMar>
            <w:vAlign w:val="center"/>
          </w:tcPr>
          <w:p>
            <w:pPr>
              <w:spacing w:after="0"/>
            </w:pPr>
            <w:r>
              <w:rPr>
                <w:b/>
                <w:color w:val="F7F4EC"/>
                <w:sz w:val="15"/>
              </w:rPr>
              <w:t>Evidence</w:t>
            </w:r>
          </w:p>
        </w:tc>
        <w:tc>
          <w:tcPr>
            <w:tcW w:type="dxa" w:w="3960"/>
            <w:shd w:fill="10131B"/>
            <w:tcMar>
              <w:top w:w="80" w:type="dxa"/>
              <w:start w:w="120" w:type="dxa"/>
              <w:bottom w:w="80" w:type="dxa"/>
              <w:end w:w="120" w:type="dxa"/>
            </w:tcMar>
            <w:vAlign w:val="center"/>
          </w:tcPr>
          <w:p>
            <w:pPr>
              <w:spacing w:after="0"/>
            </w:pPr>
            <w:r>
              <w:rPr>
                <w:b/>
                <w:color w:val="F7F4EC"/>
                <w:sz w:val="15"/>
              </w:rPr>
              <w:t>What it verifies</w:t>
            </w:r>
          </w:p>
        </w:tc>
        <w:tc>
          <w:tcPr>
            <w:tcW w:type="dxa" w:w="2376"/>
            <w:shd w:fill="10131B"/>
            <w:tcMar>
              <w:top w:w="80" w:type="dxa"/>
              <w:start w:w="120" w:type="dxa"/>
              <w:bottom w:w="80" w:type="dxa"/>
              <w:end w:w="120" w:type="dxa"/>
            </w:tcMar>
            <w:vAlign w:val="center"/>
          </w:tcPr>
          <w:p>
            <w:pPr>
              <w:spacing w:after="0"/>
            </w:pPr>
            <w:r>
              <w:rPr>
                <w:b/>
                <w:color w:val="F7F4EC"/>
                <w:sz w:val="15"/>
              </w:rPr>
              <w:t>Limit</w:t>
            </w:r>
          </w:p>
        </w:tc>
      </w:tr>
      <w:tr>
        <w:trPr>
          <w:cantSplit/>
        </w:trPr>
        <w:tc>
          <w:tcPr>
            <w:tcW w:type="dxa" w:w="3024"/>
            <w:shd w:fill="FFFFFF"/>
            <w:tcMar>
              <w:top w:w="80" w:type="dxa"/>
              <w:start w:w="120" w:type="dxa"/>
              <w:bottom w:w="80" w:type="dxa"/>
              <w:end w:w="120" w:type="dxa"/>
            </w:tcMar>
            <w:vAlign w:val="center"/>
          </w:tcPr>
          <w:p>
            <w:pPr>
              <w:spacing w:after="0"/>
            </w:pPr>
            <w:r>
              <w:rPr>
                <w:sz w:val="15"/>
              </w:rPr>
              <w:t>Current Sites project response · 1 Sep 2026</w:t>
            </w:r>
          </w:p>
        </w:tc>
        <w:tc>
          <w:tcPr>
            <w:tcW w:type="dxa" w:w="3960"/>
            <w:shd w:fill="FFFFFF"/>
            <w:tcMar>
              <w:top w:w="80" w:type="dxa"/>
              <w:start w:w="120" w:type="dxa"/>
              <w:bottom w:w="80" w:type="dxa"/>
              <w:end w:w="120" w:type="dxa"/>
            </w:tcMar>
            <w:vAlign w:val="center"/>
          </w:tcPr>
          <w:p>
            <w:pPr>
              <w:spacing w:after="0"/>
            </w:pPr>
            <w:r>
              <w:rPr>
                <w:sz w:val="15"/>
              </w:rPr>
              <w:t>Active status, public access, custom live URL, latest version 27.</w:t>
            </w:r>
          </w:p>
        </w:tc>
        <w:tc>
          <w:tcPr>
            <w:tcW w:type="dxa" w:w="2376"/>
            <w:shd w:fill="FFFFFF"/>
            <w:tcMar>
              <w:top w:w="80" w:type="dxa"/>
              <w:start w:w="120" w:type="dxa"/>
              <w:bottom w:w="80" w:type="dxa"/>
              <w:end w:w="120" w:type="dxa"/>
            </w:tcMar>
            <w:vAlign w:val="center"/>
          </w:tcPr>
          <w:p>
            <w:pPr>
              <w:spacing w:after="0"/>
            </w:pPr>
            <w:r>
              <w:rPr>
                <w:sz w:val="15"/>
              </w:rPr>
              <w:t>Does not prove every current route or visual.</w:t>
            </w:r>
          </w:p>
        </w:tc>
      </w:tr>
      <w:tr>
        <w:trPr>
          <w:cantSplit/>
        </w:trPr>
        <w:tc>
          <w:tcPr>
            <w:tcW w:type="dxa" w:w="3024"/>
            <w:shd w:fill="F6F7F9"/>
            <w:tcMar>
              <w:top w:w="80" w:type="dxa"/>
              <w:start w:w="120" w:type="dxa"/>
              <w:bottom w:w="80" w:type="dxa"/>
              <w:end w:w="120" w:type="dxa"/>
            </w:tcMar>
            <w:vAlign w:val="center"/>
          </w:tcPr>
          <w:p>
            <w:pPr>
              <w:spacing w:after="0"/>
            </w:pPr>
            <w:r>
              <w:rPr>
                <w:sz w:val="15"/>
              </w:rPr>
              <w:t>Captured Lux Creative 969 publication · v27</w:t>
            </w:r>
          </w:p>
        </w:tc>
        <w:tc>
          <w:tcPr>
            <w:tcW w:type="dxa" w:w="3960"/>
            <w:shd w:fill="F6F7F9"/>
            <w:tcMar>
              <w:top w:w="80" w:type="dxa"/>
              <w:start w:w="120" w:type="dxa"/>
              <w:bottom w:w="80" w:type="dxa"/>
              <w:end w:w="120" w:type="dxa"/>
            </w:tcMar>
            <w:vAlign w:val="center"/>
          </w:tcPr>
          <w:p>
            <w:pPr>
              <w:spacing w:after="0"/>
            </w:pPr>
            <w:r>
              <w:rPr>
                <w:sz w:val="15"/>
              </w:rPr>
              <w:t>Published taxonomy, content claims and visible experience inventory.</w:t>
            </w:r>
          </w:p>
        </w:tc>
        <w:tc>
          <w:tcPr>
            <w:tcW w:type="dxa" w:w="2376"/>
            <w:shd w:fill="F6F7F9"/>
            <w:tcMar>
              <w:top w:w="80" w:type="dxa"/>
              <w:start w:w="120" w:type="dxa"/>
              <w:bottom w:w="80" w:type="dxa"/>
              <w:end w:w="120" w:type="dxa"/>
            </w:tcMar>
            <w:vAlign w:val="center"/>
          </w:tcPr>
          <w:p>
            <w:pPr>
              <w:spacing w:after="0"/>
            </w:pPr>
            <w:r>
              <w:rPr>
                <w:sz w:val="15"/>
              </w:rPr>
              <w:t>Captured text duplicates responsive/UI labels and is not editable source.</w:t>
            </w:r>
          </w:p>
        </w:tc>
      </w:tr>
      <w:tr>
        <w:trPr>
          <w:cantSplit/>
        </w:trPr>
        <w:tc>
          <w:tcPr>
            <w:tcW w:type="dxa" w:w="3024"/>
            <w:shd w:fill="FFFFFF"/>
            <w:tcMar>
              <w:top w:w="80" w:type="dxa"/>
              <w:start w:w="120" w:type="dxa"/>
              <w:bottom w:w="80" w:type="dxa"/>
              <w:end w:w="120" w:type="dxa"/>
            </w:tcMar>
            <w:vAlign w:val="center"/>
          </w:tcPr>
          <w:p>
            <w:pPr>
              <w:spacing w:after="0"/>
            </w:pPr>
            <w:r>
              <w:rPr>
                <w:sz w:val="15"/>
              </w:rPr>
              <w:t>ThinkStation-Elite-20260831-162246.json</w:t>
            </w:r>
          </w:p>
        </w:tc>
        <w:tc>
          <w:tcPr>
            <w:tcW w:type="dxa" w:w="3960"/>
            <w:shd w:fill="FFFFFF"/>
            <w:tcMar>
              <w:top w:w="80" w:type="dxa"/>
              <w:start w:w="120" w:type="dxa"/>
              <w:bottom w:w="80" w:type="dxa"/>
              <w:end w:w="120" w:type="dxa"/>
            </w:tcMar>
            <w:vAlign w:val="center"/>
          </w:tcPr>
          <w:p>
            <w:pPr>
              <w:spacing w:after="0"/>
            </w:pPr>
            <w:r>
              <w:rPr>
                <w:sz w:val="15"/>
              </w:rPr>
              <w:t>Host, disks, volumes, PATH tool availability and warnings at audit time.</w:t>
            </w:r>
          </w:p>
        </w:tc>
        <w:tc>
          <w:tcPr>
            <w:tcW w:type="dxa" w:w="2376"/>
            <w:shd w:fill="FFFFFF"/>
            <w:tcMar>
              <w:top w:w="80" w:type="dxa"/>
              <w:start w:w="120" w:type="dxa"/>
              <w:bottom w:w="80" w:type="dxa"/>
              <w:end w:w="120" w:type="dxa"/>
            </w:tcMar>
            <w:vAlign w:val="center"/>
          </w:tcPr>
          <w:p>
            <w:pPr>
              <w:spacing w:after="0"/>
            </w:pPr>
            <w:r>
              <w:rPr>
                <w:sz w:val="15"/>
              </w:rPr>
              <w:t>Read-only snapshot; can become stale.</w:t>
            </w:r>
          </w:p>
        </w:tc>
      </w:tr>
      <w:tr>
        <w:trPr>
          <w:cantSplit/>
        </w:trPr>
        <w:tc>
          <w:tcPr>
            <w:tcW w:type="dxa" w:w="3024"/>
            <w:shd w:fill="F6F7F9"/>
            <w:tcMar>
              <w:top w:w="80" w:type="dxa"/>
              <w:start w:w="120" w:type="dxa"/>
              <w:bottom w:w="80" w:type="dxa"/>
              <w:end w:w="120" w:type="dxa"/>
            </w:tcMar>
            <w:vAlign w:val="center"/>
          </w:tcPr>
          <w:p>
            <w:pPr>
              <w:spacing w:after="0"/>
            </w:pPr>
            <w:r>
              <w:rPr>
                <w:sz w:val="15"/>
              </w:rPr>
              <w:t>ThinkStation-Lux-Optimizer.ps1 · v2</w:t>
            </w:r>
          </w:p>
        </w:tc>
        <w:tc>
          <w:tcPr>
            <w:tcW w:type="dxa" w:w="3960"/>
            <w:shd w:fill="F6F7F9"/>
            <w:tcMar>
              <w:top w:w="80" w:type="dxa"/>
              <w:start w:w="120" w:type="dxa"/>
              <w:bottom w:w="80" w:type="dxa"/>
              <w:end w:w="120" w:type="dxa"/>
            </w:tcMar>
            <w:vAlign w:val="center"/>
          </w:tcPr>
          <w:p>
            <w:pPr>
              <w:spacing w:after="0"/>
            </w:pPr>
            <w:r>
              <w:rPr>
                <w:sz w:val="15"/>
              </w:rPr>
              <w:t>Safe audit/optimization modes and JSON summary behavior.</w:t>
            </w:r>
          </w:p>
        </w:tc>
        <w:tc>
          <w:tcPr>
            <w:tcW w:type="dxa" w:w="2376"/>
            <w:shd w:fill="F6F7F9"/>
            <w:tcMar>
              <w:top w:w="80" w:type="dxa"/>
              <w:start w:w="120" w:type="dxa"/>
              <w:bottom w:w="80" w:type="dxa"/>
              <w:end w:w="120" w:type="dxa"/>
            </w:tcMar>
            <w:vAlign w:val="center"/>
          </w:tcPr>
          <w:p>
            <w:pPr>
              <w:spacing w:after="0"/>
            </w:pPr>
            <w:r>
              <w:rPr>
                <w:sz w:val="15"/>
              </w:rPr>
              <w:t>Not a portal launcher or publisher.</w:t>
            </w:r>
          </w:p>
        </w:tc>
      </w:tr>
      <w:tr>
        <w:trPr>
          <w:cantSplit/>
        </w:trPr>
        <w:tc>
          <w:tcPr>
            <w:tcW w:type="dxa" w:w="3024"/>
            <w:shd w:fill="FFFFFF"/>
            <w:tcMar>
              <w:top w:w="80" w:type="dxa"/>
              <w:start w:w="120" w:type="dxa"/>
              <w:bottom w:w="80" w:type="dxa"/>
              <w:end w:w="120" w:type="dxa"/>
            </w:tcMar>
            <w:vAlign w:val="center"/>
          </w:tcPr>
          <w:p>
            <w:pPr>
              <w:spacing w:after="0"/>
            </w:pPr>
            <w:r>
              <w:rPr>
                <w:sz w:val="15"/>
              </w:rPr>
              <w:t>LuxCreative969-MaxPerformance.ps1 · v2</w:t>
            </w:r>
          </w:p>
        </w:tc>
        <w:tc>
          <w:tcPr>
            <w:tcW w:type="dxa" w:w="3960"/>
            <w:shd w:fill="FFFFFF"/>
            <w:tcMar>
              <w:top w:w="80" w:type="dxa"/>
              <w:start w:w="120" w:type="dxa"/>
              <w:bottom w:w="80" w:type="dxa"/>
              <w:end w:w="120" w:type="dxa"/>
            </w:tcMar>
            <w:vAlign w:val="center"/>
          </w:tcPr>
          <w:p>
            <w:pPr>
              <w:spacing w:after="0"/>
            </w:pPr>
            <w:r>
              <w:rPr>
                <w:sz w:val="15"/>
              </w:rPr>
              <w:t>Audit/update/optimize/restore modes and safety intent.</w:t>
            </w:r>
          </w:p>
        </w:tc>
        <w:tc>
          <w:tcPr>
            <w:tcW w:type="dxa" w:w="2376"/>
            <w:shd w:fill="FFFFFF"/>
            <w:tcMar>
              <w:top w:w="80" w:type="dxa"/>
              <w:start w:w="120" w:type="dxa"/>
              <w:bottom w:w="80" w:type="dxa"/>
              <w:end w:w="120" w:type="dxa"/>
            </w:tcMar>
            <w:vAlign w:val="center"/>
          </w:tcPr>
          <w:p>
            <w:pPr>
              <w:spacing w:after="0"/>
            </w:pPr>
            <w:r>
              <w:rPr>
                <w:sz w:val="15"/>
              </w:rPr>
              <w:t>System optimization is separate from content production.</w:t>
            </w:r>
          </w:p>
        </w:tc>
      </w:tr>
      <w:tr>
        <w:trPr>
          <w:cantSplit/>
        </w:trPr>
        <w:tc>
          <w:tcPr>
            <w:tcW w:type="dxa" w:w="3024"/>
            <w:shd w:fill="F6F7F9"/>
            <w:tcMar>
              <w:top w:w="80" w:type="dxa"/>
              <w:start w:w="120" w:type="dxa"/>
              <w:bottom w:w="80" w:type="dxa"/>
              <w:end w:w="120" w:type="dxa"/>
            </w:tcMar>
            <w:vAlign w:val="center"/>
          </w:tcPr>
          <w:p>
            <w:pPr>
              <w:spacing w:after="0"/>
            </w:pPr>
            <w:r>
              <w:rPr>
                <w:sz w:val="15"/>
              </w:rPr>
              <w:t>Launch Lux Creative 969 Portal.cmd</w:t>
            </w:r>
          </w:p>
        </w:tc>
        <w:tc>
          <w:tcPr>
            <w:tcW w:type="dxa" w:w="3960"/>
            <w:shd w:fill="F6F7F9"/>
            <w:tcMar>
              <w:top w:w="80" w:type="dxa"/>
              <w:start w:w="120" w:type="dxa"/>
              <w:bottom w:w="80" w:type="dxa"/>
              <w:end w:w="120" w:type="dxa"/>
            </w:tcMar>
            <w:vAlign w:val="center"/>
          </w:tcPr>
          <w:p>
            <w:pPr>
              <w:spacing w:after="0"/>
            </w:pPr>
            <w:r>
              <w:rPr>
                <w:sz w:val="15"/>
              </w:rPr>
              <w:t>Exact referenced launcher path.</w:t>
            </w:r>
          </w:p>
        </w:tc>
        <w:tc>
          <w:tcPr>
            <w:tcW w:type="dxa" w:w="2376"/>
            <w:shd w:fill="F6F7F9"/>
            <w:tcMar>
              <w:top w:w="80" w:type="dxa"/>
              <w:start w:w="120" w:type="dxa"/>
              <w:bottom w:w="80" w:type="dxa"/>
              <w:end w:w="120" w:type="dxa"/>
            </w:tcMar>
            <w:vAlign w:val="center"/>
          </w:tcPr>
          <w:p>
            <w:pPr>
              <w:spacing w:after="0"/>
            </w:pPr>
            <w:r>
              <w:rPr>
                <w:sz w:val="15"/>
              </w:rPr>
              <w:t>Referenced .ps1 is missing.</w:t>
            </w:r>
          </w:p>
        </w:tc>
      </w:tr>
      <w:tr>
        <w:trPr>
          <w:cantSplit/>
        </w:trPr>
        <w:tc>
          <w:tcPr>
            <w:tcW w:type="dxa" w:w="3024"/>
            <w:shd w:fill="FFFFFF"/>
            <w:tcMar>
              <w:top w:w="80" w:type="dxa"/>
              <w:start w:w="120" w:type="dxa"/>
              <w:bottom w:w="80" w:type="dxa"/>
              <w:end w:w="120" w:type="dxa"/>
            </w:tcMar>
            <w:vAlign w:val="center"/>
          </w:tcPr>
          <w:p>
            <w:pPr>
              <w:spacing w:after="0"/>
            </w:pPr>
            <w:r>
              <w:rPr>
                <w:sz w:val="15"/>
              </w:rPr>
              <w:t>ASSET-RECOVERY-REGISTER.md</w:t>
            </w:r>
          </w:p>
        </w:tc>
        <w:tc>
          <w:tcPr>
            <w:tcW w:type="dxa" w:w="3960"/>
            <w:shd w:fill="FFFFFF"/>
            <w:tcMar>
              <w:top w:w="80" w:type="dxa"/>
              <w:start w:w="120" w:type="dxa"/>
              <w:bottom w:w="80" w:type="dxa"/>
              <w:end w:w="120" w:type="dxa"/>
            </w:tcMar>
            <w:vAlign w:val="center"/>
          </w:tcPr>
          <w:p>
            <w:pPr>
              <w:spacing w:after="0"/>
            </w:pPr>
            <w:r>
              <w:rPr>
                <w:sz w:val="15"/>
              </w:rPr>
              <w:t>Declared vault paths, component names and intended commands.</w:t>
            </w:r>
          </w:p>
        </w:tc>
        <w:tc>
          <w:tcPr>
            <w:tcW w:type="dxa" w:w="2376"/>
            <w:shd w:fill="FFFFFF"/>
            <w:tcMar>
              <w:top w:w="80" w:type="dxa"/>
              <w:start w:w="120" w:type="dxa"/>
              <w:bottom w:w="80" w:type="dxa"/>
              <w:end w:w="120" w:type="dxa"/>
            </w:tcMar>
            <w:vAlign w:val="center"/>
          </w:tcPr>
          <w:p>
            <w:pPr>
              <w:spacing w:after="0"/>
            </w:pPr>
            <w:r>
              <w:rPr>
                <w:sz w:val="15"/>
              </w:rPr>
              <w:t>Many operational/performance statements are assertions, not reproduced measurements.</w:t>
            </w:r>
          </w:p>
        </w:tc>
      </w:tr>
      <w:tr>
        <w:trPr>
          <w:cantSplit/>
        </w:trPr>
        <w:tc>
          <w:tcPr>
            <w:tcW w:type="dxa" w:w="3024"/>
            <w:shd w:fill="F6F7F9"/>
            <w:tcMar>
              <w:top w:w="80" w:type="dxa"/>
              <w:start w:w="120" w:type="dxa"/>
              <w:bottom w:w="80" w:type="dxa"/>
              <w:end w:w="120" w:type="dxa"/>
            </w:tcMar>
            <w:vAlign w:val="center"/>
          </w:tcPr>
          <w:p>
            <w:pPr>
              <w:spacing w:after="0"/>
            </w:pPr>
            <w:r>
              <w:rPr>
                <w:sz w:val="15"/>
              </w:rPr>
              <w:t>Prior verified release records</w:t>
            </w:r>
          </w:p>
        </w:tc>
        <w:tc>
          <w:tcPr>
            <w:tcW w:type="dxa" w:w="3960"/>
            <w:shd w:fill="F6F7F9"/>
            <w:tcMar>
              <w:top w:w="80" w:type="dxa"/>
              <w:start w:w="120" w:type="dxa"/>
              <w:bottom w:w="80" w:type="dxa"/>
              <w:end w:w="120" w:type="dxa"/>
            </w:tcMar>
            <w:vAlign w:val="center"/>
          </w:tcPr>
          <w:p>
            <w:pPr>
              <w:spacing w:after="0"/>
            </w:pPr>
            <w:r>
              <w:rPr>
                <w:sz w:val="15"/>
              </w:rPr>
              <w:t>Historical 117-link validation and evidence-gated publishing practice.</w:t>
            </w:r>
          </w:p>
        </w:tc>
        <w:tc>
          <w:tcPr>
            <w:tcW w:type="dxa" w:w="2376"/>
            <w:shd w:fill="F6F7F9"/>
            <w:tcMar>
              <w:top w:w="80" w:type="dxa"/>
              <w:start w:w="120" w:type="dxa"/>
              <w:bottom w:w="80" w:type="dxa"/>
              <w:end w:w="120" w:type="dxa"/>
            </w:tcMar>
            <w:vAlign w:val="center"/>
          </w:tcPr>
          <w:p>
            <w:pPr>
              <w:spacing w:after="0"/>
            </w:pPr>
            <w:r>
              <w:rPr>
                <w:sz w:val="15"/>
              </w:rPr>
              <w:t>Must be rerun for each new source state.</w:t>
            </w:r>
          </w:p>
        </w:tc>
      </w:tr>
    </w:tbl>
    <w:p>
      <w:pPr>
        <w:spacing w:after="0"/>
      </w:pPr>
    </w:p>
    <w:p>
      <w:pPr>
        <w:pStyle w:val="LuxEyebrow"/>
      </w:pPr>
      <w:r>
        <w:t>CLOSING MANDATE</w:t>
      </w:r>
    </w:p>
    <w:p>
      <w:pPr>
        <w:pStyle w:val="Heading1"/>
      </w:pPr>
      <w:r>
        <w:t>Recover. Verify. Curate. Publish.</w:t>
      </w:r>
    </w:p>
    <w:tbl>
      <w:tblPr>
        <w:tblW w:type="auto" w:w="0"/>
        <w:jc w:val="center"/>
        <w:tblLayout w:type="fixed"/>
        <w:tblLook w:firstColumn="1" w:firstRow="1" w:lastColumn="0" w:lastRow="0" w:noHBand="0" w:noVBand="1" w:val="04A0"/>
      </w:tblPr>
      <w:tblGrid>
        <w:gridCol w:w="9360"/>
      </w:tblGrid>
      <w:tr>
        <w:trPr>
          <w:cantSplit/>
          <w:tblHeader w:val="true"/>
        </w:trPr>
        <w:tc>
          <w:tcPr>
            <w:tcW w:type="dxa" w:w="9360"/>
            <w:shd w:fill="08080B"/>
            <w:tcMar>
              <w:top w:w="130" w:type="dxa"/>
              <w:start w:w="180" w:type="dxa"/>
              <w:bottom w:w="130" w:type="dxa"/>
              <w:end w:w="180" w:type="dxa"/>
            </w:tcMar>
            <w:tcBorders>
              <w:left w:val="single" w:sz="10" w:color="E5C378"/>
            </w:tcBorders>
            <w:vAlign w:val="center"/>
          </w:tcPr>
          <w:p>
            <w:pPr>
              <w:spacing w:after="60"/>
            </w:pPr>
            <w:r>
              <w:rPr>
                <w:b/>
                <w:color w:val="E5C378"/>
                <w:sz w:val="18"/>
              </w:rPr>
              <w:t>STATUS CONCLUSION</w:t>
            </w:r>
          </w:p>
          <w:p>
            <w:pPr>
              <w:spacing w:after="0"/>
            </w:pPr>
            <w:r>
              <w:rPr>
                <w:color w:val="F7F4EC"/>
              </w:rPr>
              <w:t>The Lux Creative 969 public estate is live and substantial. The production opportunity is not to add everything at once; it is to give the ecosystem one source of truth, one command vocabulary, one destination map and one proof trail. Recovering the localhost service is Gate Zero. Once recovered, this plan can be executed as a sequence of small, beautiful and reversible releases.</w:t>
            </w:r>
          </w:p>
        </w:tc>
      </w:tr>
    </w:tbl>
    <w:tbl>
      <w:tblPr>
        <w:tblStyle w:val="TableGrid"/>
        <w:tblW w:type="auto" w:w="0"/>
        <w:jc w:val="center"/>
        <w:tblLayout w:type="fixed"/>
        <w:tblLook w:firstColumn="1" w:firstRow="1" w:lastColumn="0" w:lastRow="0" w:noHBand="0" w:noVBand="1" w:val="04A0"/>
      </w:tblPr>
      <w:tblGrid>
        <w:gridCol w:w="4680"/>
        <w:gridCol w:w="4680"/>
      </w:tblGrid>
      <w:tr>
        <w:trPr>
          <w:tblHeader w:val="true"/>
        </w:trPr>
        <w:tc>
          <w:tcPr>
            <w:tcW w:type="dxa" w:w="1800"/>
            <w:shd w:fill="10131B"/>
            <w:tcMar>
              <w:top w:w="80" w:type="dxa"/>
              <w:start w:w="120" w:type="dxa"/>
              <w:bottom w:w="80" w:type="dxa"/>
              <w:end w:w="120" w:type="dxa"/>
            </w:tcMar>
            <w:vAlign w:val="center"/>
          </w:tcPr>
          <w:p>
            <w:pPr>
              <w:spacing w:after="0"/>
            </w:pPr>
            <w:r>
              <w:rPr>
                <w:b/>
                <w:color w:val="F7F4EC"/>
                <w:sz w:val="17"/>
              </w:rPr>
              <w:t>Control</w:t>
            </w:r>
          </w:p>
        </w:tc>
        <w:tc>
          <w:tcPr>
            <w:tcW w:type="dxa" w:w="7560"/>
            <w:shd w:fill="10131B"/>
            <w:tcMar>
              <w:top w:w="80" w:type="dxa"/>
              <w:start w:w="120" w:type="dxa"/>
              <w:bottom w:w="80" w:type="dxa"/>
              <w:end w:w="120" w:type="dxa"/>
            </w:tcMar>
            <w:vAlign w:val="center"/>
          </w:tcPr>
          <w:p>
            <w:pPr>
              <w:spacing w:after="0"/>
            </w:pPr>
            <w:r>
              <w:rPr>
                <w:b/>
                <w:color w:val="F7F4EC"/>
                <w:sz w:val="17"/>
              </w:rPr>
              <w:t>Elite end state</w:t>
            </w:r>
          </w:p>
        </w:tc>
      </w:tr>
      <w:tr>
        <w:trPr>
          <w:cantSplit/>
        </w:trPr>
        <w:tc>
          <w:tcPr>
            <w:tcW w:type="dxa" w:w="1800"/>
            <w:shd w:fill="FFFFFF"/>
            <w:tcMar>
              <w:top w:w="80" w:type="dxa"/>
              <w:start w:w="120" w:type="dxa"/>
              <w:bottom w:w="80" w:type="dxa"/>
              <w:end w:w="120" w:type="dxa"/>
            </w:tcMar>
            <w:vAlign w:val="center"/>
          </w:tcPr>
          <w:p>
            <w:pPr>
              <w:spacing w:after="0"/>
            </w:pPr>
            <w:r>
              <w:rPr>
                <w:sz w:val="17"/>
              </w:rPr>
              <w:t>Source</w:t>
            </w:r>
          </w:p>
        </w:tc>
        <w:tc>
          <w:tcPr>
            <w:tcW w:type="dxa" w:w="7560"/>
            <w:shd w:fill="FFFFFF"/>
            <w:tcMar>
              <w:top w:w="80" w:type="dxa"/>
              <w:start w:w="120" w:type="dxa"/>
              <w:bottom w:w="80" w:type="dxa"/>
              <w:end w:w="120" w:type="dxa"/>
            </w:tcMar>
            <w:vAlign w:val="center"/>
          </w:tcPr>
          <w:p>
            <w:pPr>
              <w:spacing w:after="0"/>
            </w:pPr>
            <w:r>
              <w:rPr>
                <w:sz w:val="17"/>
              </w:rPr>
              <w:t>Every public item has provenance, rights, identity and a retained original.</w:t>
            </w:r>
          </w:p>
        </w:tc>
      </w:tr>
      <w:tr>
        <w:trPr>
          <w:cantSplit/>
        </w:trPr>
        <w:tc>
          <w:tcPr>
            <w:tcW w:type="dxa" w:w="1800"/>
            <w:shd w:fill="F6F7F9"/>
            <w:tcMar>
              <w:top w:w="80" w:type="dxa"/>
              <w:start w:w="120" w:type="dxa"/>
              <w:bottom w:w="80" w:type="dxa"/>
              <w:end w:w="120" w:type="dxa"/>
            </w:tcMar>
            <w:vAlign w:val="center"/>
          </w:tcPr>
          <w:p>
            <w:pPr>
              <w:spacing w:after="0"/>
            </w:pPr>
            <w:r>
              <w:rPr>
                <w:sz w:val="17"/>
              </w:rPr>
              <w:t>Command</w:t>
            </w:r>
          </w:p>
        </w:tc>
        <w:tc>
          <w:tcPr>
            <w:tcW w:type="dxa" w:w="7560"/>
            <w:shd w:fill="F6F7F9"/>
            <w:tcMar>
              <w:top w:w="80" w:type="dxa"/>
              <w:start w:w="120" w:type="dxa"/>
              <w:bottom w:w="80" w:type="dxa"/>
              <w:end w:w="120" w:type="dxa"/>
            </w:tcMar>
            <w:vAlign w:val="center"/>
          </w:tcPr>
          <w:p>
            <w:pPr>
              <w:spacing w:after="0"/>
            </w:pPr>
            <w:r>
              <w:rPr>
                <w:sz w:val="17"/>
              </w:rPr>
              <w:t>Every production action has an observed or explicitly proposed interface.</w:t>
            </w:r>
          </w:p>
        </w:tc>
      </w:tr>
      <w:tr>
        <w:trPr>
          <w:cantSplit/>
        </w:trPr>
        <w:tc>
          <w:tcPr>
            <w:tcW w:type="dxa" w:w="1800"/>
            <w:shd w:fill="FFFFFF"/>
            <w:tcMar>
              <w:top w:w="80" w:type="dxa"/>
              <w:start w:w="120" w:type="dxa"/>
              <w:bottom w:w="80" w:type="dxa"/>
              <w:end w:w="120" w:type="dxa"/>
            </w:tcMar>
            <w:vAlign w:val="center"/>
          </w:tcPr>
          <w:p>
            <w:pPr>
              <w:spacing w:after="0"/>
            </w:pPr>
            <w:r>
              <w:rPr>
                <w:sz w:val="17"/>
              </w:rPr>
              <w:t>Destination</w:t>
            </w:r>
          </w:p>
        </w:tc>
        <w:tc>
          <w:tcPr>
            <w:tcW w:type="dxa" w:w="7560"/>
            <w:shd w:fill="FFFFFF"/>
            <w:tcMar>
              <w:top w:w="80" w:type="dxa"/>
              <w:start w:w="120" w:type="dxa"/>
              <w:bottom w:w="80" w:type="dxa"/>
              <w:end w:w="120" w:type="dxa"/>
            </w:tcMar>
            <w:vAlign w:val="center"/>
          </w:tcPr>
          <w:p>
            <w:pPr>
              <w:spacing w:after="0"/>
            </w:pPr>
            <w:r>
              <w:rPr>
                <w:sz w:val="17"/>
              </w:rPr>
              <w:t>Every click opens the exact promised experience.</w:t>
            </w:r>
          </w:p>
        </w:tc>
      </w:tr>
      <w:tr>
        <w:trPr>
          <w:cantSplit/>
        </w:trPr>
        <w:tc>
          <w:tcPr>
            <w:tcW w:type="dxa" w:w="1800"/>
            <w:shd w:fill="F6F7F9"/>
            <w:tcMar>
              <w:top w:w="80" w:type="dxa"/>
              <w:start w:w="120" w:type="dxa"/>
              <w:bottom w:w="80" w:type="dxa"/>
              <w:end w:w="120" w:type="dxa"/>
            </w:tcMar>
            <w:vAlign w:val="center"/>
          </w:tcPr>
          <w:p>
            <w:pPr>
              <w:spacing w:after="0"/>
            </w:pPr>
            <w:r>
              <w:rPr>
                <w:sz w:val="17"/>
              </w:rPr>
              <w:t>Proof</w:t>
            </w:r>
          </w:p>
        </w:tc>
        <w:tc>
          <w:tcPr>
            <w:tcW w:type="dxa" w:w="7560"/>
            <w:shd w:fill="F6F7F9"/>
            <w:tcMar>
              <w:top w:w="80" w:type="dxa"/>
              <w:start w:w="120" w:type="dxa"/>
              <w:bottom w:w="80" w:type="dxa"/>
              <w:end w:w="120" w:type="dxa"/>
            </w:tcMar>
            <w:vAlign w:val="center"/>
          </w:tcPr>
          <w:p>
            <w:pPr>
              <w:spacing w:after="0"/>
            </w:pPr>
            <w:r>
              <w:rPr>
                <w:sz w:val="17"/>
              </w:rPr>
              <w:t>Every release can be verified, measured and reversed.</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color w:val="596070"/>
        <w:sz w:val="16"/>
      </w:rPr>
      <w:t xml:space="preserve">LUX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8" w:space="3" w:color="E5C378"/>
      </w:pBdr>
    </w:pPr>
    <w:r>
      <w:rPr>
        <w:rFonts w:ascii="Calibri" w:hAnsi="Calibri"/>
        <w:b/>
        <w:color w:val="E5C378"/>
        <w:sz w:val="16"/>
      </w:rPr>
      <w:t>LUX CREATIVE 969  /  ELITE PRODUCTION MASTER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617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10131B"/>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6D294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0131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20" w:line="240" w:lineRule="auto" w:before="0"/>
      <w:contextualSpacing/>
    </w:pPr>
    <w:rPr>
      <w:rFonts w:asciiTheme="majorHAnsi" w:eastAsiaTheme="majorEastAsia" w:hAnsiTheme="majorHAnsi" w:cstheme="majorBidi" w:ascii="Calibri" w:hAnsi="Calibri"/>
      <w:b/>
      <w:color w:val="E5C378"/>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uxEyebrow">
    <w:name w:val="Lux Eyebrow"/>
    <w:pPr>
      <w:keepNext/>
      <w:spacing w:after="140"/>
    </w:pPr>
    <w:rPr>
      <w:rFonts w:ascii="Calibri" w:hAnsi="Calibri"/>
      <w:b/>
      <w:color w:val="6D294C"/>
      <w:sz w:val="18"/>
    </w:rPr>
  </w:style>
  <w:style w:type="paragraph" w:customStyle="1" w:styleId="LuxCode">
    <w:name w:val="Lux Code"/>
    <w:pPr>
      <w:spacing w:after="0" w:line="240" w:lineRule="auto"/>
    </w:pPr>
    <w:rPr>
      <w:rFonts w:ascii="Consolas" w:hAnsi="Consolas"/>
      <w:color w:val="F7F4EC"/>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Lux Creative 969 — Elite Progressive Production Master Plan</dc:title>
  <dc:subject>Local portal 9690 status, production services, content commands and progressive publishing plan</dc:subject>
  <dc:creator>Lux Creative 969 / prepared with Codex</dc:creator>
  <cp:keywords>Lux Creative 969, production, localhost 9690, publishing, content, status report, master plan</cp:keywords>
  <dc:description>Evidence basis through 1 September 2026.</dc:description>
  <cp:lastModifiedBy/>
  <cp:revision>1</cp:revision>
  <dcterms:created xsi:type="dcterms:W3CDTF">2013-12-23T23:15:00Z</dcterms:created>
  <dcterms:modified xsi:type="dcterms:W3CDTF">2013-12-23T23:15:00Z</dcterms:modified>
  <cp:category/>
</cp:coreProperties>
</file>